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DD" w:rsidRDefault="00FB4F7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Утверждаю:</w:t>
      </w:r>
    </w:p>
    <w:p w:rsidR="00CD2ADD" w:rsidRDefault="00FB4F7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Директор  МКП</w:t>
      </w:r>
    </w:p>
    <w:p w:rsidR="00CD2ADD" w:rsidRDefault="00FB4F7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«Богучаркоммунсервис»</w:t>
      </w:r>
    </w:p>
    <w:p w:rsidR="00CD2ADD" w:rsidRDefault="00FB4F7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_______________В.В. Войтиков  </w:t>
      </w:r>
    </w:p>
    <w:p w:rsidR="00CD2ADD" w:rsidRDefault="00CD2ADD">
      <w:pPr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  <w:b/>
        </w:rPr>
      </w:pPr>
    </w:p>
    <w:p w:rsidR="00CD2ADD" w:rsidRDefault="00FB4F7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Извещение о проведении запроса котировок в электронной форме на оказание услуг по проведению специальной оценки условий труда</w:t>
      </w:r>
    </w:p>
    <w:p w:rsidR="00CD2ADD" w:rsidRDefault="00CD2ADD">
      <w:pPr>
        <w:rPr>
          <w:rFonts w:ascii="PT Astra Serif" w:hAnsi="PT Astra Serif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1"/>
        <w:gridCol w:w="5361"/>
      </w:tblGrid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3711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пункта</w:t>
            </w:r>
          </w:p>
        </w:tc>
        <w:tc>
          <w:tcPr>
            <w:tcW w:w="5361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Текст пояснений</w:t>
            </w:r>
          </w:p>
        </w:tc>
      </w:tr>
      <w:tr w:rsidR="00CD2ADD">
        <w:trPr>
          <w:trHeight w:val="2607"/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Наименование, юридический адрес, адрес электронной почты, номер контактного телефона Заказчика</w:t>
            </w:r>
          </w:p>
          <w:p w:rsidR="00CD2ADD" w:rsidRDefault="00CD2ADD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Заказчик:  Муниципальное казенное предприятие «Богучарский коммунальный сервис» </w:t>
            </w:r>
          </w:p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Юридический адрес –</w:t>
            </w:r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</w:rPr>
              <w:t>396790, Воронежская область, Богучарский район, город Богучар, ул. Ленина, д. 32, офис 4</w:t>
            </w:r>
          </w:p>
          <w:p w:rsidR="00CD2ADD" w:rsidRPr="00865AF1" w:rsidRDefault="00FB4F77">
            <w:r w:rsidRPr="00865AF1">
              <w:rPr>
                <w:rFonts w:ascii="PT Astra Serif" w:hAnsi="PT Astra Serif"/>
              </w:rPr>
              <w:t xml:space="preserve">Адрес электронной почты: </w:t>
            </w:r>
            <w:hyperlink r:id="rId7" w:history="1">
              <w:r w:rsidR="00865AF1" w:rsidRPr="00865AF1">
                <w:rPr>
                  <w:rStyle w:val="af8"/>
                  <w:rFonts w:ascii="PT Astra Serif" w:hAnsi="PT Astra Serif"/>
                  <w:lang w:val="en-US"/>
                </w:rPr>
                <w:t>kommunservis</w:t>
              </w:r>
              <w:r w:rsidR="00865AF1" w:rsidRPr="00865AF1">
                <w:rPr>
                  <w:rStyle w:val="af8"/>
                  <w:rFonts w:ascii="PT Astra Serif" w:hAnsi="PT Astra Serif"/>
                </w:rPr>
                <w:t>@</w:t>
              </w:r>
              <w:r w:rsidR="00865AF1" w:rsidRPr="00865AF1">
                <w:rPr>
                  <w:rStyle w:val="af8"/>
                  <w:rFonts w:ascii="PT Astra Serif" w:hAnsi="PT Astra Serif"/>
                  <w:lang w:val="en-US"/>
                </w:rPr>
                <w:t>list</w:t>
              </w:r>
              <w:r w:rsidR="00865AF1" w:rsidRPr="00865AF1">
                <w:rPr>
                  <w:rStyle w:val="af8"/>
                  <w:rFonts w:ascii="PT Astra Serif" w:hAnsi="PT Astra Serif"/>
                </w:rPr>
                <w:t>.</w:t>
              </w:r>
              <w:r w:rsidR="00865AF1" w:rsidRPr="00865AF1">
                <w:rPr>
                  <w:rStyle w:val="af8"/>
                  <w:rFonts w:ascii="PT Astra Serif" w:hAnsi="PT Astra Serif"/>
                  <w:lang w:val="en-US"/>
                </w:rPr>
                <w:t>ru</w:t>
              </w:r>
            </w:hyperlink>
            <w:r w:rsidR="00865AF1" w:rsidRPr="00865AF1">
              <w:rPr>
                <w:rFonts w:ascii="PT Astra Serif" w:hAnsi="PT Astra Serif"/>
              </w:rPr>
              <w:t xml:space="preserve"> </w:t>
            </w:r>
          </w:p>
          <w:p w:rsidR="00865AF1" w:rsidRPr="00865AF1" w:rsidRDefault="00FB4F77" w:rsidP="00865AF1">
            <w:pPr>
              <w:rPr>
                <w:rFonts w:ascii="Calibri" w:hAnsi="Calibri" w:cs="Calibri"/>
              </w:rPr>
            </w:pPr>
            <w:r w:rsidRPr="00865AF1">
              <w:rPr>
                <w:rFonts w:ascii="Calibri" w:hAnsi="Calibri" w:cs="Calibri"/>
              </w:rPr>
              <w:t>Контактное</w:t>
            </w:r>
            <w:r w:rsidRPr="00865AF1">
              <w:rPr>
                <w:rFonts w:ascii="PT Astra Serif" w:hAnsi="PT Astra Serif"/>
              </w:rPr>
              <w:t xml:space="preserve"> </w:t>
            </w:r>
            <w:r w:rsidRPr="00865AF1">
              <w:rPr>
                <w:rFonts w:ascii="Calibri" w:hAnsi="Calibri" w:cs="Calibri"/>
              </w:rPr>
              <w:t>лицо</w:t>
            </w:r>
            <w:r w:rsidRPr="00865AF1">
              <w:rPr>
                <w:rFonts w:ascii="PT Astra Serif" w:hAnsi="PT Astra Serif"/>
              </w:rPr>
              <w:t xml:space="preserve"> </w:t>
            </w:r>
            <w:r w:rsidR="00865AF1" w:rsidRPr="00865AF1">
              <w:rPr>
                <w:rFonts w:ascii="Calibri" w:hAnsi="Calibri" w:cs="Calibri"/>
              </w:rPr>
              <w:t xml:space="preserve">Заказчика: Лаптиева Алина Валерьевна </w:t>
            </w:r>
          </w:p>
          <w:p w:rsidR="00CD2ADD" w:rsidRDefault="00865AF1" w:rsidP="00865AF1">
            <w:pPr>
              <w:rPr>
                <w:rFonts w:ascii="PT Astra Serif" w:hAnsi="PT Astra Serif"/>
                <w:color w:val="548DD4"/>
                <w:u w:val="single"/>
              </w:rPr>
            </w:pPr>
            <w:r>
              <w:rPr>
                <w:rFonts w:ascii="Calibri" w:hAnsi="Calibri" w:cs="Calibri"/>
              </w:rPr>
              <w:t>Н</w:t>
            </w:r>
            <w:r w:rsidR="00FB4F77" w:rsidRPr="00865AF1">
              <w:rPr>
                <w:rFonts w:ascii="Calibri" w:hAnsi="Calibri" w:cs="Calibri"/>
              </w:rPr>
              <w:t>омер</w:t>
            </w:r>
            <w:r w:rsidR="00FB4F77" w:rsidRPr="00865AF1">
              <w:rPr>
                <w:rFonts w:ascii="PT Astra Serif" w:hAnsi="PT Astra Serif"/>
              </w:rPr>
              <w:t xml:space="preserve"> </w:t>
            </w:r>
            <w:r w:rsidR="00FB4F77" w:rsidRPr="00865AF1">
              <w:rPr>
                <w:rFonts w:ascii="Calibri" w:hAnsi="Calibri" w:cs="Calibri"/>
              </w:rPr>
              <w:t>телефона</w:t>
            </w:r>
            <w:r w:rsidR="00FB4F77" w:rsidRPr="00865AF1">
              <w:rPr>
                <w:rFonts w:ascii="PT Astra Serif" w:hAnsi="PT Astra Serif"/>
              </w:rPr>
              <w:t xml:space="preserve"> </w:t>
            </w:r>
            <w:r w:rsidR="00FB4F77" w:rsidRPr="00865AF1">
              <w:rPr>
                <w:rFonts w:ascii="Calibri" w:hAnsi="Calibri" w:cs="Calibri"/>
              </w:rPr>
              <w:t>контактного</w:t>
            </w:r>
            <w:r w:rsidR="00FB4F77" w:rsidRPr="00865AF1">
              <w:rPr>
                <w:rFonts w:ascii="PT Astra Serif" w:hAnsi="PT Astra Serif"/>
              </w:rPr>
              <w:t xml:space="preserve"> </w:t>
            </w:r>
            <w:r w:rsidR="00FB4F77" w:rsidRPr="00865AF1">
              <w:rPr>
                <w:rFonts w:ascii="Calibri" w:hAnsi="Calibri" w:cs="Calibri"/>
              </w:rPr>
              <w:t>лица</w:t>
            </w:r>
            <w:r w:rsidR="00FB4F77" w:rsidRPr="00865AF1">
              <w:rPr>
                <w:rFonts w:ascii="PT Astra Serif" w:hAnsi="PT Astra Serif"/>
              </w:rPr>
              <w:t xml:space="preserve">: </w:t>
            </w:r>
            <w:r w:rsidR="00FB4F77" w:rsidRPr="00865AF1">
              <w:rPr>
                <w:rFonts w:ascii="PT Astra Serif" w:hAnsi="PT Astra Serif" w:cs="Segoe UI"/>
                <w:bCs/>
                <w:color w:val="151515"/>
                <w:shd w:val="clear" w:color="auto" w:fill="FFFFFF"/>
              </w:rPr>
              <w:t>+7 473 662-30-39</w:t>
            </w:r>
          </w:p>
        </w:tc>
      </w:tr>
      <w:tr w:rsidR="00CD2ADD">
        <w:trPr>
          <w:trHeight w:val="1114"/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3711" w:type="dxa"/>
          </w:tcPr>
          <w:p w:rsidR="00CD2ADD" w:rsidRDefault="00FB4F77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b/>
                <w:u w:val="single"/>
              </w:rPr>
            </w:pPr>
            <w:r>
              <w:rPr>
                <w:rFonts w:ascii="PT Astra Serif" w:hAnsi="PT Astra Serif"/>
              </w:rPr>
              <w:t>Единая информационная система -  ЕИС (</w:t>
            </w:r>
            <w:hyperlink r:id="rId8" w:tooltip="http://www.zakupki.gov.ru" w:history="1">
              <w:r>
                <w:rPr>
                  <w:rStyle w:val="af8"/>
                  <w:rFonts w:ascii="PT Astra Serif" w:hAnsi="PT Astra Serif"/>
                  <w:lang w:val="en-US"/>
                </w:rPr>
                <w:t>www</w:t>
              </w:r>
              <w:r>
                <w:rPr>
                  <w:rStyle w:val="af8"/>
                  <w:rFonts w:ascii="PT Astra Serif" w:hAnsi="PT Astra Serif"/>
                </w:rPr>
                <w:t>.</w:t>
              </w:r>
              <w:r>
                <w:rPr>
                  <w:rStyle w:val="af8"/>
                  <w:rFonts w:ascii="PT Astra Serif" w:hAnsi="PT Astra Serif"/>
                  <w:lang w:val="en-US"/>
                </w:rPr>
                <w:t>zakupki</w:t>
              </w:r>
              <w:r>
                <w:rPr>
                  <w:rStyle w:val="af8"/>
                  <w:rFonts w:ascii="PT Astra Serif" w:hAnsi="PT Astra Serif"/>
                </w:rPr>
                <w:t>.</w:t>
              </w:r>
              <w:r>
                <w:rPr>
                  <w:rStyle w:val="af8"/>
                  <w:rFonts w:ascii="PT Astra Serif" w:hAnsi="PT Astra Serif"/>
                  <w:lang w:val="en-US"/>
                </w:rPr>
                <w:t>gov</w:t>
              </w:r>
              <w:r>
                <w:rPr>
                  <w:rStyle w:val="af8"/>
                  <w:rFonts w:ascii="PT Astra Serif" w:hAnsi="PT Astra Serif"/>
                </w:rPr>
                <w:t>.</w:t>
              </w:r>
              <w:r>
                <w:rPr>
                  <w:rStyle w:val="af8"/>
                  <w:rFonts w:ascii="PT Astra Serif" w:hAnsi="PT Astra Serif"/>
                  <w:lang w:val="en-US"/>
                </w:rPr>
                <w:t>ru</w:t>
              </w:r>
            </w:hyperlink>
            <w:r>
              <w:rPr>
                <w:rFonts w:ascii="PT Astra Serif" w:hAnsi="PT Astra Serif"/>
              </w:rPr>
              <w:t>), электронная торговая площадка «</w:t>
            </w:r>
            <w:r>
              <w:rPr>
                <w:rFonts w:eastAsia="Calibri"/>
                <w:bCs/>
                <w:lang w:eastAsia="en-US"/>
              </w:rPr>
              <w:t>Федерация закупок»</w:t>
            </w:r>
            <w:r>
              <w:rPr>
                <w:rFonts w:ascii="PT Astra Serif" w:hAnsi="PT Astra Serif"/>
              </w:rPr>
              <w:t xml:space="preserve"> </w:t>
            </w:r>
            <w:hyperlink r:id="rId9" w:tooltip="https://торги.223фз.рф" w:history="1">
              <w:r>
                <w:rPr>
                  <w:rStyle w:val="af8"/>
                </w:rPr>
                <w:t>https://торги.223фз.рф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Способ осуществления закупки</w:t>
            </w: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Запрос котировок в электронной форме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Предмет запроса </w:t>
            </w:r>
            <w:r>
              <w:rPr>
                <w:rFonts w:ascii="PT Astra Serif" w:hAnsi="PT Astra Serif"/>
                <w:bCs/>
              </w:rPr>
              <w:lastRenderedPageBreak/>
              <w:t>котировок в электронной форме</w:t>
            </w: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Проведение  специальной оценки </w:t>
            </w:r>
            <w:r>
              <w:rPr>
                <w:rFonts w:ascii="PT Astra Serif" w:hAnsi="PT Astra Serif"/>
              </w:rPr>
              <w:lastRenderedPageBreak/>
              <w:t>условий труда</w:t>
            </w:r>
          </w:p>
          <w:p w:rsidR="00CD2ADD" w:rsidRDefault="00CD2ADD">
            <w:pPr>
              <w:pStyle w:val="1"/>
              <w:spacing w:before="0" w:beforeAutospacing="0" w:after="0" w:afterAutospacing="0"/>
              <w:rPr>
                <w:rFonts w:ascii="PT Astra Serif" w:hAnsi="PT Astra Serif" w:cs="Segoe UI"/>
                <w:b w:val="0"/>
                <w:bCs w:val="0"/>
                <w:sz w:val="24"/>
                <w:szCs w:val="24"/>
              </w:rPr>
            </w:pP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5</w:t>
            </w:r>
          </w:p>
        </w:tc>
        <w:tc>
          <w:tcPr>
            <w:tcW w:w="371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 поставки товара, выполнения работы, оказания услуги</w:t>
            </w: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 месту нахождения Исполнителя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соответствии с приложением № 2 к извещению </w:t>
            </w:r>
          </w:p>
          <w:p w:rsidR="00CD2ADD" w:rsidRDefault="00CD2ADD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Порядок формирования цены договора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Цена </w:t>
            </w:r>
            <w:r>
              <w:rPr>
                <w:rFonts w:eastAsia="Calibri"/>
                <w:lang w:eastAsia="en-US"/>
              </w:rPr>
              <w:t>договора</w:t>
            </w:r>
            <w:r>
              <w:rPr>
                <w:bCs/>
              </w:rPr>
              <w:t xml:space="preserve"> </w:t>
            </w:r>
            <w:r>
              <w:rPr>
                <w:spacing w:val="-2"/>
                <w:lang w:bidi="ru-RU"/>
              </w:rPr>
              <w:t>сформирована с учетом НДС и</w:t>
            </w:r>
            <w:r>
              <w:t xml:space="preserve"> включает все расходы на оказание услуг, предоставление документов,  страхование, уплату таможенных пошлин, налогов и другие обязательные платежи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Размер и порядок внесения денежных средств в качестве обеспечения заявок на участие в закупке</w:t>
            </w: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требуется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Размер обеспечения исполнения договора, порядок предоставления такого обеспечения, требования к такому обеспечению</w:t>
            </w:r>
          </w:p>
        </w:tc>
        <w:tc>
          <w:tcPr>
            <w:tcW w:w="536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требуется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Плата за просмотр извещения 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Извещение о проведении запроса котировок должно быть доступно для ознакомления в единой информационной системе без </w:t>
            </w:r>
            <w:r>
              <w:rPr>
                <w:rFonts w:ascii="PT Astra Serif" w:hAnsi="PT Astra Serif"/>
              </w:rPr>
              <w:lastRenderedPageBreak/>
              <w:t>взимания платы.</w:t>
            </w:r>
          </w:p>
        </w:tc>
      </w:tr>
      <w:tr w:rsidR="00CD2ADD">
        <w:trPr>
          <w:trHeight w:val="16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Приоритет устанавливается с учетом положений Генерального соглашения по тарифам и торговле 1994 года и Договора о Евразийском экономическом союзе от 29 мая 2014 г., в соответствии с постановлением Правительства РФ от 16 сентября 2016 года  № 925.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 осуществлении закупок товаров, работ, услуг путем проведения конкурса, аукциона, запроса предложений, запроса котировок 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 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Указанный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Происхождение товаров из Донецкой Народной Республики, Луганской Народной Республики подтверждается сертификатами о происхождении товара, выдаваемыми уполномоченными </w:t>
            </w:r>
            <w:r>
              <w:rPr>
                <w:rFonts w:ascii="PT Astra Serif" w:hAnsi="PT Astra Serif"/>
              </w:rPr>
              <w:lastRenderedPageBreak/>
              <w:t>органами (организациями) Донецкой Народной Республики, Луганской Народной Республики.</w:t>
            </w:r>
          </w:p>
          <w:p w:rsidR="00CD2ADD" w:rsidRDefault="00FB4F77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При осуществлении закупки, 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Условием предоставления приоритета является включение следующих сведений: 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 сведения о начальной </w:t>
            </w:r>
            <w:r>
              <w:rPr>
                <w:rFonts w:ascii="PT Astra Serif" w:hAnsi="PT Astra Serif"/>
              </w:rPr>
              <w:lastRenderedPageBreak/>
              <w:t>(максимальной) цене единицы каждого товара, работы, услуги, являющихся предметом закупки;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когда: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</w:t>
            </w:r>
            <w:r>
              <w:rPr>
                <w:rFonts w:ascii="PT Astra Serif" w:hAnsi="PT Astra Serif"/>
              </w:rPr>
              <w:lastRenderedPageBreak/>
              <w:t>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цена единицы каждого товара, </w:t>
            </w:r>
            <w:r>
              <w:rPr>
                <w:rFonts w:ascii="PT Astra Serif" w:hAnsi="PT Astra Serif"/>
              </w:rPr>
              <w:lastRenderedPageBreak/>
              <w:t>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 </w:t>
            </w:r>
            <w:hyperlink r:id="rId10" w:anchor="block_53" w:tooltip="https://base.garant.ru/71492106/e0f3896222e9b69a59cfbdb56e65ab73/#block_53" w:history="1">
              <w:r>
                <w:rPr>
                  <w:rStyle w:val="af8"/>
                  <w:rFonts w:ascii="PT Astra Serif" w:hAnsi="PT Astra Serif"/>
                  <w:color w:val="auto"/>
                </w:rPr>
                <w:t>подпунктом "в"</w:t>
              </w:r>
            </w:hyperlink>
            <w:r>
              <w:rPr>
                <w:rFonts w:ascii="PT Astra Serif" w:hAnsi="PT Astra Serif"/>
              </w:rPr>
              <w:t>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з) положение о заключении договора с участником закупки, который предложил такие же, как и победитель закупки, условия </w:t>
            </w:r>
            <w:r>
              <w:rPr>
                <w:rFonts w:ascii="PT Astra Serif" w:hAnsi="PT Astra Serif"/>
              </w:rPr>
              <w:lastRenderedPageBreak/>
              <w:t>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Приоритет не предоставляется в случаях, если: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закупка признана несостоявшейся и договор заключается с единственным участником закупки;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</w:t>
            </w:r>
            <w:r>
              <w:rPr>
                <w:rFonts w:ascii="PT Astra Serif" w:hAnsi="PT Astra Serif"/>
              </w:rPr>
              <w:lastRenderedPageBreak/>
              <w:t>предложенных таким участником товаров, работ, услуг;</w:t>
            </w:r>
          </w:p>
          <w:p w:rsidR="00CD2ADD" w:rsidRDefault="00FB4F7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      </w:r>
          </w:p>
        </w:tc>
      </w:tr>
      <w:tr w:rsidR="00CD2ADD">
        <w:trPr>
          <w:trHeight w:val="906"/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12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Форма, сроки и порядок оплаты товара, работы, услуги</w:t>
            </w:r>
          </w:p>
        </w:tc>
        <w:tc>
          <w:tcPr>
            <w:tcW w:w="5361" w:type="dxa"/>
          </w:tcPr>
          <w:p w:rsidR="00CD2ADD" w:rsidRDefault="00FB4F77">
            <w:pPr>
              <w:pStyle w:val="25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соответствии с условиями проекта </w:t>
            </w:r>
            <w:r>
              <w:rPr>
                <w:rFonts w:ascii="PT Astra Serif" w:hAnsi="PT Astra Serif"/>
                <w:bCs/>
              </w:rPr>
              <w:t>договора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CD2ADD">
        <w:trPr>
          <w:trHeight w:val="442"/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3711" w:type="dxa"/>
          </w:tcPr>
          <w:p w:rsidR="00CD2ADD" w:rsidRDefault="00FB4F77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Порядок, дата начала, дата и время окончания срока подачи заявок на участие в закупке </w:t>
            </w:r>
          </w:p>
        </w:tc>
        <w:tc>
          <w:tcPr>
            <w:tcW w:w="5361" w:type="dxa"/>
          </w:tcPr>
          <w:p w:rsidR="00CD2ADD" w:rsidRDefault="00FB4F77">
            <w:pPr>
              <w:pStyle w:val="af9"/>
              <w:spacing w:before="0" w:after="0"/>
              <w:jc w:val="both"/>
              <w:rPr>
                <w:rFonts w:ascii="PT Astra Serif" w:hAnsi="PT Astra Serif"/>
              </w:rPr>
            </w:pPr>
            <w:r w:rsidRPr="00E230C6">
              <w:rPr>
                <w:rFonts w:ascii="PT Astra Serif" w:hAnsi="PT Astra Serif"/>
              </w:rPr>
              <w:t xml:space="preserve">Дата начала подачи заявок: </w:t>
            </w:r>
            <w:r w:rsidR="00E230C6" w:rsidRPr="00E230C6">
              <w:rPr>
                <w:rFonts w:asciiTheme="minorHAnsi" w:hAnsiTheme="minorHAnsi"/>
              </w:rPr>
              <w:t>26 февраля 2024 года</w:t>
            </w:r>
            <w:r w:rsidRPr="00E230C6">
              <w:rPr>
                <w:rFonts w:ascii="PT Astra Serif" w:hAnsi="PT Astra Serif"/>
              </w:rPr>
              <w:t>, по времени размещения</w:t>
            </w:r>
            <w:r>
              <w:rPr>
                <w:rFonts w:ascii="PT Astra Serif" w:hAnsi="PT Astra Serif"/>
              </w:rPr>
              <w:t xml:space="preserve"> на ЭТП «</w:t>
            </w:r>
            <w:r>
              <w:rPr>
                <w:rFonts w:ascii="PT Astra Serif" w:eastAsia="Calibri" w:hAnsi="PT Astra Serif"/>
                <w:bCs/>
                <w:lang w:eastAsia="en-US"/>
              </w:rPr>
              <w:t>Федерация закупок»</w:t>
            </w:r>
            <w:r>
              <w:rPr>
                <w:rFonts w:ascii="PT Astra Serif" w:hAnsi="PT Astra Serif"/>
              </w:rPr>
              <w:t xml:space="preserve"> </w:t>
            </w:r>
          </w:p>
          <w:p w:rsidR="00CD2ADD" w:rsidRDefault="00FB4F77">
            <w:pPr>
              <w:pStyle w:val="af9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Порядок определяется Регламентом электронной торговой площадки.</w:t>
            </w:r>
          </w:p>
          <w:p w:rsidR="00CD2ADD" w:rsidRDefault="00FB4F77">
            <w:pPr>
              <w:pStyle w:val="af9"/>
              <w:spacing w:before="0" w:after="0"/>
              <w:jc w:val="both"/>
              <w:rPr>
                <w:rFonts w:ascii="PT Astra Serif" w:hAnsi="PT Astra Serif"/>
              </w:rPr>
            </w:pPr>
            <w:r w:rsidRPr="00E230C6">
              <w:rPr>
                <w:rFonts w:ascii="PT Astra Serif" w:hAnsi="PT Astra Serif"/>
              </w:rPr>
              <w:t xml:space="preserve">Дата и время окончания срока подачи заявок: </w:t>
            </w:r>
            <w:r w:rsidR="00E230C6" w:rsidRPr="00E230C6">
              <w:rPr>
                <w:rFonts w:asciiTheme="minorHAnsi" w:hAnsiTheme="minorHAnsi"/>
              </w:rPr>
              <w:t>05</w:t>
            </w:r>
            <w:r w:rsidR="00E230C6">
              <w:rPr>
                <w:rFonts w:asciiTheme="minorHAnsi" w:hAnsiTheme="minorHAnsi"/>
              </w:rPr>
              <w:t xml:space="preserve"> марта 2024 года</w:t>
            </w:r>
            <w:r w:rsidR="007124D8">
              <w:rPr>
                <w:rFonts w:asciiTheme="minorHAnsi" w:hAnsiTheme="minorHAnsi"/>
              </w:rPr>
              <w:t xml:space="preserve"> в 10:00</w:t>
            </w:r>
            <w:r w:rsidR="00E230C6">
              <w:rPr>
                <w:rFonts w:asciiTheme="minorHAnsi" w:hAnsiTheme="minorHAnsi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по времени размещения на ЭТП «</w:t>
            </w:r>
            <w:r>
              <w:rPr>
                <w:rFonts w:ascii="PT Astra Serif" w:eastAsia="Calibri" w:hAnsi="PT Astra Serif"/>
                <w:bCs/>
                <w:lang w:eastAsia="en-US"/>
              </w:rPr>
              <w:t>Федерация закупок».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14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highlight w:val="green"/>
              </w:rPr>
            </w:pPr>
            <w:r w:rsidRPr="00E230C6">
              <w:rPr>
                <w:rFonts w:ascii="PT Astra Serif" w:hAnsi="PT Astra Serif"/>
              </w:rPr>
              <w:t>Место и дата рассмотрения заявок участников закупки и подведения итогов закупки</w:t>
            </w:r>
          </w:p>
        </w:tc>
        <w:tc>
          <w:tcPr>
            <w:tcW w:w="5361" w:type="dxa"/>
          </w:tcPr>
          <w:p w:rsidR="00CD2ADD" w:rsidRDefault="007124D8">
            <w:pPr>
              <w:jc w:val="both"/>
              <w:rPr>
                <w:rFonts w:ascii="PT Astra Serif" w:hAnsi="PT Astra Serif"/>
              </w:rPr>
            </w:pPr>
            <w:r w:rsidRPr="00E230C6">
              <w:rPr>
                <w:rFonts w:asciiTheme="minorHAnsi" w:hAnsiTheme="minorHAnsi"/>
              </w:rPr>
              <w:t>05</w:t>
            </w:r>
            <w:r>
              <w:rPr>
                <w:rFonts w:asciiTheme="minorHAnsi" w:hAnsiTheme="minorHAnsi"/>
              </w:rPr>
              <w:t xml:space="preserve"> марта 2024 года в 10:00</w:t>
            </w:r>
            <w:bookmarkStart w:id="0" w:name="_GoBack"/>
            <w:bookmarkEnd w:id="0"/>
            <w:r w:rsidR="00FB4F77">
              <w:rPr>
                <w:rFonts w:ascii="PT Astra Serif" w:hAnsi="PT Astra Serif"/>
              </w:rPr>
              <w:t xml:space="preserve"> (по времени размещения на ЭТП «</w:t>
            </w:r>
            <w:r w:rsidR="00FB4F77">
              <w:rPr>
                <w:rFonts w:ascii="PT Astra Serif" w:eastAsia="Calibri" w:hAnsi="PT Astra Serif"/>
                <w:bCs/>
                <w:lang w:eastAsia="en-US"/>
              </w:rPr>
              <w:t>Федерация закупок»).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Рассмотрение заявок на ЭТП «</w:t>
            </w:r>
            <w:r>
              <w:rPr>
                <w:rFonts w:ascii="PT Astra Serif" w:eastAsia="Calibri" w:hAnsi="PT Astra Serif"/>
                <w:bCs/>
                <w:lang w:eastAsia="en-US"/>
              </w:rPr>
              <w:t xml:space="preserve">Федерация закупок» </w:t>
            </w:r>
            <w:r>
              <w:rPr>
                <w:rFonts w:ascii="PT Astra Serif" w:hAnsi="PT Astra Serif"/>
              </w:rPr>
              <w:t>проходит по месту нахождения Заказчика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Требования к участнику размещения заказа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Участник закупки должен быть правоспособным, создан и зарегистрирован в установленном порядке.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В отношении участника закупки не должно проводиться процедур ликвидации или банкротства, он не должен быть признан в судебном порядке банкротом, в отношении него не должно быть открыто конкурсное производство.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Деятельность участника закупки не должна быть приостановлена в порядке, предусмотренном Кодексом об административных правонарушениях.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Участник закупки должен соответствовать требованиям, предъявляемым законодательством РФ к лицам, осуществляющим поставку товара, выполнение работы, оказание услуги, являющихся объектом закупки.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Отсутствие сведений об участнике закупки в реестре недобросовестных поставщиков </w:t>
            </w:r>
            <w:r>
              <w:rPr>
                <w:rFonts w:ascii="PT Astra Serif" w:hAnsi="PT Astra Serif"/>
              </w:rPr>
              <w:lastRenderedPageBreak/>
              <w:t xml:space="preserve">(подрядчиков, исполнителей), предусмотренном Федеральным законом от 05.04.2013 № 44-ФЗ «О контрактной системе в сфере закупок товаров, работ, услуг для обеспечения государственных </w:t>
            </w:r>
            <w:r>
              <w:rPr>
                <w:rFonts w:ascii="PT Astra Serif" w:hAnsi="PT Astra Serif"/>
              </w:rPr>
              <w:br/>
              <w:t>и муниципальных нужд» (Федеральный закон № 44-ФЗ);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Отсутствие сведений об участнике закупки в реестре недобросовестных поставщиков, предусмотренном Федеральным законом № 223-ФЗ;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Участник закупки не является иностранным агентом согласно требованиям Закона от 14.07.2022 № 255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16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Порядок внесения изменений в извещение </w:t>
            </w:r>
          </w:p>
        </w:tc>
        <w:tc>
          <w:tcPr>
            <w:tcW w:w="5361" w:type="dxa"/>
          </w:tcPr>
          <w:p w:rsidR="00CD2ADD" w:rsidRDefault="00FB4F77">
            <w:pPr>
              <w:tabs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Заказчик вправе внести изменения в извещение запроса котировок. Изменения, вносимые в такое извещение, а также измененная редакция извещения размещаются в ЕИС в течение 3 (трех) дней со дня принятия решения о внесении таких изменений.</w:t>
            </w:r>
          </w:p>
          <w:p w:rsidR="00CD2ADD" w:rsidRDefault="00FB4F77">
            <w:pPr>
              <w:tabs>
                <w:tab w:val="left" w:pos="851"/>
                <w:tab w:val="left" w:pos="993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случае внесения изменений в извещение запроса котировок, срок подачи заявок на участие в запросе котировок должен быть продлен так, чтобы с даты размещения в ЕИС внесённых изменений до даты окончания срока подачи заявок оставалось не менее половины срока от общего срока </w:t>
            </w:r>
            <w:r>
              <w:rPr>
                <w:rFonts w:ascii="PT Astra Serif" w:hAnsi="PT Astra Serif"/>
              </w:rPr>
              <w:lastRenderedPageBreak/>
              <w:t xml:space="preserve">подачи заявок.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17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Отказ от проведения запроса котировок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решения.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истечении срока отмены запроса котировок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 Российской Федерации.</w:t>
            </w:r>
          </w:p>
          <w:p w:rsidR="00CD2ADD" w:rsidRDefault="00FB4F7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При отмене конкурентной закупки заказчик не несет ответственность перед участниками закупки, подавшими заявки, за исключением случая, если вследствие отмены конкурентной закупки участникам закупки причинены убытки в результате недобросовестных действий заказчика.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18</w:t>
            </w:r>
          </w:p>
        </w:tc>
        <w:tc>
          <w:tcPr>
            <w:tcW w:w="3711" w:type="dxa"/>
          </w:tcPr>
          <w:p w:rsidR="00CD2ADD" w:rsidRDefault="00FB4F77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Ограничение участия в определении Поставщика (Подрядчика, Исполнителя):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требуется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</w:t>
            </w:r>
          </w:p>
        </w:tc>
        <w:tc>
          <w:tcPr>
            <w:tcW w:w="3711" w:type="dxa"/>
          </w:tcPr>
          <w:p w:rsidR="00CD2ADD" w:rsidRDefault="00FB4F77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Требования к составу и содержанию заявки. Инструкция по заполнению заявки.    </w:t>
            </w:r>
          </w:p>
        </w:tc>
        <w:tc>
          <w:tcPr>
            <w:tcW w:w="5361" w:type="dxa"/>
          </w:tcPr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Заявку на участие в закупке может подать любой участник, прошедший аккредитацию на электронной площадке.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Заявка на участие в запросе котировок в электронной форме состоит из одной части. Участник закупки вправе подать заявку по рекомендуемой форме, установленной заказчиком в извещении о проведении запроса котировок в электронной форме.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Подача заявки на участие в закупке означает согласие участника закупки, подавшего такую заявку, на поставку ТРУ на условиях, предусмотренных извещением об осуществлении закупки.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Заявка на участие в запросе котировок в электронной форме должна содержать: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 документ, содержащий сведения об участнике закупок: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 копии учредительных документов участника закупок (для юридических лиц);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 копии документов, удостоверяющих личность </w:t>
            </w:r>
            <w:r>
              <w:lastRenderedPageBreak/>
              <w:t xml:space="preserve">(для физических лиц);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-выписку из ЕГРЮЛ для юридических лиц или ЕГРИП (для индивидуальных предпринимателей), полученную не ранее чем за месяц до дня размещения в ЕИС извещения о проведении конкурса, или нотариально заверенную копию такой выписки;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 документ, подтверждающий полномочия лица осуществлять действия от имени участника закупок;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 xml:space="preserve">- решение об одобрении или о совершении крупной сделки;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</w:pPr>
            <w:r>
              <w:t>- документ, декларирующий соответствие требованиям п. 15 настоящего извещения.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Заявка может содержать эскиз, рисунок, чертеж, фотографию, иное изображение товара, предлагаемого участником закупки.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- предложение участника закупки о цене договора (единицы товара, работы, услуги).</w:t>
            </w:r>
          </w:p>
          <w:p w:rsidR="00CD2ADD" w:rsidRDefault="00FB4F77">
            <w:pPr>
              <w:pStyle w:val="afa"/>
              <w:widowControl w:val="0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Требовать от участника закупки документы и информацию, за исключением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настоящего пункта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 не допускается.</w:t>
            </w:r>
          </w:p>
          <w:p w:rsidR="00CD2ADD" w:rsidRDefault="00FB4F77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Заявка на участие в закупке, документы и информация, направляемые в форме электронных документов участником закупки, должны быть подписаны усиленной квалифицированной электронной подписью лица, имеющего право действовать от имени участника закупки.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Участник запроса котировок в электронной форме вправе подать только одну заявку на участие в закупке в отношении каждого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предмета закупки (лота) в любое время с момента размещения извещения до предусмотренных даты и времени окончания срока подачи таких заявок. Участник закупки вправе изменить или отозвать свою заявку до истечения срока подачи заявок. 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такой закупке.</w:t>
            </w:r>
          </w:p>
          <w:p w:rsidR="00CD2ADD" w:rsidRDefault="00FB4F77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В течение одного часа с момента получения заявки на участие </w:t>
            </w:r>
            <w:r>
              <w:rPr>
                <w:rFonts w:ascii="PT Astra Serif" w:hAnsi="PT Astra Serif"/>
                <w:color w:val="000000"/>
              </w:rPr>
              <w:br/>
              <w:t>в запросе котировок в электронной форме оператор электронной площадки присваивает данной заявке порядковый номер и подтверждает в форме электронного документа, направляемого участнику закупки, подавшему данную заявку, ее получение с указанием присвоенного такой заявке порядкового номера.</w:t>
            </w:r>
          </w:p>
          <w:p w:rsidR="00CD2ADD" w:rsidRDefault="00FB4F77">
            <w:pPr>
              <w:pStyle w:val="afa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Оператором электронной площадки в течение одного часа с момента получения заявки на участие в запросе котировок в электронной форме возвращается указанная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заявка подавшему ее участнику такой закупки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основаниям: </w:t>
            </w:r>
          </w:p>
          <w:p w:rsidR="00CD2ADD" w:rsidRDefault="00FB4F77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а) в случае подачи данной заявки с нарушением требований (Заявка на участие в закупке, документы и информация, направляемые в форме электронных документов участником закупки, должны быть подписаны усиленной квалифицированной электронной подписью лица, имеющего право действовать от имени участника закупки)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б) в случае подачи одним участником запроса котировок в электронной форме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запросе котировок в электронной форме;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в) в случае получения данной заявки после даты и времени окончания срока подачи заявок на участие в запросе котировок в электронной форме;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г) в случае подачи участником закупки заявки, содержащей предложение о цене договора (единицы товара, работы, услуги), превышающее начальную (максимальную) цену договора (единицы товара, работы, услуги) или равное нулю.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20</w:t>
            </w:r>
          </w:p>
        </w:tc>
        <w:tc>
          <w:tcPr>
            <w:tcW w:w="3711" w:type="dxa"/>
            <w:vAlign w:val="center"/>
          </w:tcPr>
          <w:p w:rsidR="00CD2ADD" w:rsidRDefault="00FB4F77">
            <w:pPr>
              <w:pStyle w:val="heading11DocumentHeader1H11Heading1iz111Headih1Heading1Char11111appheading1ITTt1IIIH11H12H13H14H15H16H17H18H111"/>
              <w:spacing w:before="0" w:after="0" w:line="240" w:lineRule="auto"/>
              <w:ind w:left="0" w:firstLine="0"/>
              <w:outlineLvl w:val="2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Рассмотрение заявок на участие в запросе котировок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</w:r>
            <w:r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электронной форме и подведение итогов запроса котировок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  <w:t>в электронной форме</w:t>
            </w:r>
          </w:p>
          <w:p w:rsidR="00CD2ADD" w:rsidRDefault="00CD2AD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361" w:type="dxa"/>
            <w:vAlign w:val="center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заявки, поданные на участие.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открытии доступа к заявкам в протокол вносятся: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1) дата подписания протокола;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2) количество поданных на участие в закупке (этапе закупки) заявок, а также дату и время регистрации каждой заявки;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3) результаты рассмотрения заявок на участие в закупке (если этапом закупки предусмотрена возможность рассмотрения и отклонения таких заявок) с указанием в том числе: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а) количество заявок на участие в закупке, которые отклонены;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б) оснований отклонения каждой заявки на участие в закупке с указанием положений документации о закупке, извещения о проведении запроса котировок, которым она не </w:t>
            </w:r>
            <w:r>
              <w:rPr>
                <w:rFonts w:ascii="PT Astra Serif" w:hAnsi="PT Astra Serif"/>
              </w:rPr>
              <w:lastRenderedPageBreak/>
              <w:t xml:space="preserve">соответствует;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4) фамилии, имена, отчества, должности членов комиссии по закупкам;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5) наименование и номер конкурса (лота);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6) номер каждой поступившей заявки, присвоенный оператором электронной площадки; 7) почтовый адрес, контактный телефон каждого участника закупки;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8) наличие в заявке предусмотренных настоящим извещением сведений и документов, необходимых для допуска к участию;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9) наличие в заявках сведений и документов, на основании которых оцениваются и сопоставляются заявки.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основании результатов рассмотрения заявок конкурсной комиссией принимается решение о выборе победителя.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Победителем запроса котировок признается участник закупки, который по заключению конкурсной комиссии предложил наименьшую стоимость. В случае, если наименьшая стоимость содержится в нескольких заявках, победителем запроса котировок признается участник закупки, заявка которого поступила ранее других.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Решение конкурсной комиссии о результатах запроса котировок оформляется итоговым протоколом. </w:t>
            </w:r>
          </w:p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случае, если на запрос котировок подана только одна заявка или не поступило ни одной заявки, или на основании результатов рассмотрения заявок выявлено несоответствие заявок всех участников закупки требованиям документации о закупке, то запрос котировок признается конкурсной комиссией несостоявшимся. 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При рассмотрении заявок на участие в закупке заявка подлежит отклонению в следующих случаях:</w:t>
            </w:r>
          </w:p>
          <w:p w:rsidR="00CD2ADD" w:rsidRDefault="00FB4F77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непредставления информации и документов, предусмотренной извещением, несоответствия такой информации и документов извещению об осуществлении закупки или предоставления недостоверной информации;</w:t>
            </w:r>
          </w:p>
          <w:p w:rsidR="00CD2ADD" w:rsidRDefault="00FB4F77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несоответствия участника закупки требованиям, установленным в извещении об осуществлении закупки.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Отклонение заявки по другим основаниям не допускается.</w:t>
            </w:r>
          </w:p>
          <w:p w:rsidR="00CD2ADD" w:rsidRDefault="00FB4F77">
            <w:pPr>
              <w:tabs>
                <w:tab w:val="left" w:pos="1418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В случае установления недостоверности информации, представленной участником закупки, в случае установления </w:t>
            </w:r>
            <w:r>
              <w:rPr>
                <w:rFonts w:ascii="PT Astra Serif" w:hAnsi="PT Astra Serif"/>
                <w:color w:val="000000"/>
              </w:rPr>
              <w:lastRenderedPageBreak/>
              <w:t>несоответствия участника требованиям, установленным в извещении об осуществлении закупки,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закупки.</w:t>
            </w:r>
          </w:p>
          <w:p w:rsidR="00CD2ADD" w:rsidRDefault="00FB4F77">
            <w:pPr>
              <w:tabs>
                <w:tab w:val="left" w:pos="1418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отстранении участника запроса котировок в электронной форме или об отказе от заключения договора с участником запроса котировок в электронной форме принимается </w:t>
            </w:r>
            <w:r>
              <w:rPr>
                <w:rFonts w:ascii="PT Astra Serif" w:hAnsi="PT Astra Serif"/>
                <w:color w:val="000000"/>
              </w:rPr>
              <w:t xml:space="preserve">комиссией по осуществлению закупок </w:t>
            </w:r>
            <w:r>
              <w:rPr>
                <w:rFonts w:ascii="PT Astra Serif" w:hAnsi="PT Astra Serif"/>
                <w:color w:val="000000"/>
              </w:rPr>
              <w:br/>
            </w:r>
            <w:r>
              <w:rPr>
                <w:rFonts w:ascii="PT Astra Serif" w:hAnsi="PT Astra Serif"/>
              </w:rPr>
              <w:t xml:space="preserve">и оформляется протоколом, который подписывается не позднее одного рабочего дня со дня принятия соответствующего решения. </w:t>
            </w:r>
          </w:p>
          <w:p w:rsidR="00CD2ADD" w:rsidRDefault="00FB4F77">
            <w:pPr>
              <w:tabs>
                <w:tab w:val="left" w:pos="1418"/>
              </w:tabs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указанный протокол включаются сведения:</w:t>
            </w:r>
          </w:p>
          <w:p w:rsidR="00CD2ADD" w:rsidRDefault="00FB4F77">
            <w:pPr>
              <w:pStyle w:val="afa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месте, дате и времени его составления, </w:t>
            </w:r>
          </w:p>
          <w:p w:rsidR="00CD2ADD" w:rsidRDefault="00FB4F77">
            <w:pPr>
              <w:pStyle w:val="afa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лице, с которым Заказчик отказывается заключить договор, либо который отстраняется от участия в запросе котировок в электронной форме, </w:t>
            </w:r>
          </w:p>
          <w:p w:rsidR="00CD2ADD" w:rsidRDefault="00FB4F77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фактах, которые являются основанием для принятия такого решения, а также реквизиты документов, подтверждающих такие факты. </w:t>
            </w:r>
          </w:p>
          <w:p w:rsidR="00CD2ADD" w:rsidRDefault="00FB4F77">
            <w:pPr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Указанный протокол размещается на электронной площадке не позднее рабочего дня следующего за днем его подписания.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21</w:t>
            </w:r>
          </w:p>
        </w:tc>
        <w:tc>
          <w:tcPr>
            <w:tcW w:w="3711" w:type="dxa"/>
          </w:tcPr>
          <w:p w:rsidR="00CD2ADD" w:rsidRDefault="00FB4F77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ind w:right="9"/>
              <w:jc w:val="both"/>
              <w:rPr>
                <w:rFonts w:ascii="PT Astra Serif" w:hAnsi="PT Astra Serif"/>
                <w:bCs/>
                <w:iCs/>
              </w:rPr>
            </w:pPr>
            <w:r>
              <w:t>Требования к форме, оформлению запроса на разъяснение положений извещения о проведении запроса котировок, порядок предоставления таких разъяснений</w:t>
            </w:r>
            <w:r>
              <w:rPr>
                <w:rFonts w:ascii="PT Astra Serif" w:hAnsi="PT Astra Serif"/>
                <w:bCs/>
                <w:iCs/>
              </w:rPr>
              <w:t xml:space="preserve"> </w:t>
            </w:r>
          </w:p>
        </w:tc>
        <w:tc>
          <w:tcPr>
            <w:tcW w:w="5361" w:type="dxa"/>
          </w:tcPr>
          <w:p w:rsidR="00CD2ADD" w:rsidRDefault="00FB4F77">
            <w:pPr>
              <w:pStyle w:val="af9"/>
              <w:shd w:val="clear" w:color="auto" w:fill="FFFFFF"/>
              <w:spacing w:before="210" w:after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Любой участник конкурентной закупки вправе направить заказчику запрос о даче разъяснений положений извещения об осуществлении закупки.  Запрос подается в свободной форме.  </w:t>
            </w:r>
          </w:p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трех рабочих дней с даты поступления запроса,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</w:r>
          </w:p>
          <w:p w:rsidR="00CD2ADD" w:rsidRDefault="00FB4F77">
            <w:pPr>
              <w:widowControl w:val="0"/>
              <w:tabs>
                <w:tab w:val="left" w:pos="851"/>
                <w:tab w:val="left" w:pos="993"/>
              </w:tabs>
              <w:spacing w:line="276" w:lineRule="auto"/>
              <w:ind w:right="9"/>
              <w:jc w:val="both"/>
            </w:pPr>
            <w:r>
              <w:t>Разъяснения не должны изменять предмет закупки и существенные условия проекта договора, в противном случае необходимо внести изменения в извещение о проведении такой закупки и (или) в документацию о такой закупке.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</w:t>
            </w:r>
          </w:p>
        </w:tc>
        <w:tc>
          <w:tcPr>
            <w:tcW w:w="3711" w:type="dxa"/>
          </w:tcPr>
          <w:p w:rsidR="00CD2ADD" w:rsidRDefault="00FB4F77">
            <w:pPr>
              <w:keepNext/>
              <w:spacing w:before="240" w:after="60"/>
              <w:ind w:firstLine="540"/>
              <w:jc w:val="center"/>
              <w:outlineLvl w:val="1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Описание объекта </w:t>
            </w:r>
            <w:r>
              <w:rPr>
                <w:rFonts w:ascii="PT Astra Serif" w:hAnsi="PT Astra Serif"/>
                <w:bCs/>
                <w:iCs/>
              </w:rPr>
              <w:lastRenderedPageBreak/>
              <w:t xml:space="preserve">закупки 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соответствии с техническим </w:t>
            </w:r>
            <w:r>
              <w:rPr>
                <w:rFonts w:ascii="PT Astra Serif" w:hAnsi="PT Astra Serif"/>
              </w:rPr>
              <w:lastRenderedPageBreak/>
              <w:t xml:space="preserve">заданием  </w:t>
            </w:r>
          </w:p>
          <w:p w:rsidR="00CD2ADD" w:rsidRDefault="00CD2ADD">
            <w:pPr>
              <w:pStyle w:val="af9"/>
              <w:shd w:val="clear" w:color="auto" w:fill="FFFFFF"/>
              <w:spacing w:before="210" w:after="0"/>
              <w:rPr>
                <w:rFonts w:ascii="PT Astra Serif" w:hAnsi="PT Astra Serif"/>
                <w:color w:val="000000"/>
              </w:rPr>
            </w:pP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23</w:t>
            </w:r>
          </w:p>
        </w:tc>
        <w:tc>
          <w:tcPr>
            <w:tcW w:w="3711" w:type="dxa"/>
          </w:tcPr>
          <w:p w:rsidR="00CD2ADD" w:rsidRDefault="00FB4F77">
            <w:pPr>
              <w:keepNext/>
              <w:spacing w:before="240" w:after="60"/>
              <w:ind w:firstLine="540"/>
              <w:jc w:val="center"/>
              <w:outlineLvl w:val="1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</w:rPr>
              <w:t>Информация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5361" w:type="dxa"/>
          </w:tcPr>
          <w:p w:rsidR="00CD2ADD" w:rsidRDefault="00FB4F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Российский рубль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</w:t>
            </w:r>
          </w:p>
        </w:tc>
        <w:tc>
          <w:tcPr>
            <w:tcW w:w="3711" w:type="dxa"/>
          </w:tcPr>
          <w:p w:rsidR="00CD2ADD" w:rsidRDefault="00FB4F77">
            <w:pPr>
              <w:keepNext/>
              <w:spacing w:before="240" w:after="60"/>
              <w:ind w:firstLine="540"/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</w:t>
            </w:r>
          </w:p>
        </w:tc>
        <w:tc>
          <w:tcPr>
            <w:tcW w:w="5361" w:type="dxa"/>
          </w:tcPr>
          <w:p w:rsidR="00CD2ADD" w:rsidRDefault="00FB4F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устанавливается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</w:t>
            </w:r>
          </w:p>
        </w:tc>
        <w:tc>
          <w:tcPr>
            <w:tcW w:w="3711" w:type="dxa"/>
          </w:tcPr>
          <w:p w:rsidR="00CD2ADD" w:rsidRDefault="00FB4F77">
            <w:pPr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Требования к участникам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</w:t>
            </w:r>
            <w:r>
              <w:rPr>
                <w:rFonts w:ascii="PT Astra Serif" w:hAnsi="PT Astra Serif"/>
              </w:rPr>
              <w:lastRenderedPageBreak/>
              <w:t>соответствия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5361" w:type="dxa"/>
          </w:tcPr>
          <w:p w:rsidR="00CD2ADD" w:rsidRDefault="00FB4F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устанавливаются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</w:p>
        </w:tc>
        <w:tc>
          <w:tcPr>
            <w:tcW w:w="3711" w:type="dxa"/>
          </w:tcPr>
          <w:p w:rsidR="00CD2ADD" w:rsidRDefault="00FB4F77">
            <w:pPr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Антидемпинговые меры</w:t>
            </w:r>
          </w:p>
        </w:tc>
        <w:tc>
          <w:tcPr>
            <w:tcW w:w="5361" w:type="dxa"/>
          </w:tcPr>
          <w:p w:rsidR="00CD2ADD" w:rsidRDefault="00FB4F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устанавливаются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</w:t>
            </w:r>
          </w:p>
        </w:tc>
        <w:tc>
          <w:tcPr>
            <w:tcW w:w="3711" w:type="dxa"/>
          </w:tcPr>
          <w:p w:rsidR="00CD2ADD" w:rsidRDefault="00FB4F77">
            <w:pPr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 порядок подписания договора</w:t>
            </w:r>
          </w:p>
        </w:tc>
        <w:tc>
          <w:tcPr>
            <w:tcW w:w="5361" w:type="dxa"/>
          </w:tcPr>
          <w:p w:rsidR="00CD2ADD" w:rsidRDefault="00FB4F77">
            <w:r>
              <w:t xml:space="preserve">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протокола, составленного по её результатам, с использованием программно-аппаратных средств электронной площадки в следующем порядке. 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 или в ходе проведения аукциона, переторжки (если она проводилась). </w:t>
            </w:r>
          </w:p>
          <w:p w:rsidR="00CD2ADD" w:rsidRDefault="00FB4F77">
            <w:r>
              <w:t xml:space="preserve">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договора, включающий указанные выше сведения. </w:t>
            </w:r>
          </w:p>
          <w:p w:rsidR="00CD2ADD" w:rsidRDefault="00FB4F77">
            <w:r>
              <w:t xml:space="preserve">Победитель закупки (или иное лицо, с которым заключается договор) в течение пяти дней со дня размещения Заказчиком проекта договора подписывает его усиленной электронной подписью, размещает на электронной площадке подписанный проект договора и документ, </w:t>
            </w:r>
            <w:r>
              <w:lastRenderedPageBreak/>
              <w:t>подтверждающий предоставление обеспечения исполнения договора (если такое требование установлено в извещении и (или) документации о закупке).</w:t>
            </w:r>
          </w:p>
          <w:p w:rsidR="00CD2ADD" w:rsidRDefault="00FB4F77">
            <w:r>
              <w:t xml:space="preserve">Заказчик не ранее чем через 10 дней со дня размещения в ЕИС протокола закупки, на основании которого заключатся договор, и предоставления участником, с которым заключается договор, обеспечения исполнения договора, соответствующего требованиям, установленным в извещении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 действовать от имени Заказчика, и размещает в ЕИС в день его подписания. </w:t>
            </w:r>
          </w:p>
          <w:p w:rsidR="00CD2ADD" w:rsidRDefault="00FB4F77">
            <w:r>
              <w:t xml:space="preserve">Если в соответствии с законодательством РФ заключение договора требует получения одобрения от органа управления Заказчика, то договор должен быть заключен не позднее чем через пять дней с даты указанного одобрения. Аналогичный срок действует с даты вынесения решения антимонопольного органа по результатам рассмотрения жалобы на действия (бездействия) Заказчика, комиссии по закупкам, оператора электронной площадки. </w:t>
            </w:r>
          </w:p>
          <w:p w:rsidR="00CD2ADD" w:rsidRDefault="00FB4F77">
            <w:r>
              <w:t xml:space="preserve">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договор, а также возместить убытки, причиненные уклонением от заключения договора, либо заключить договор с участником закупки, заявка которого признана наилучшей после заявки победителя закупки. </w:t>
            </w:r>
          </w:p>
          <w:p w:rsidR="00CD2ADD" w:rsidRDefault="00FB4F77">
            <w:r>
              <w:t xml:space="preserve">Для разрешения разногласий, связанных с проведением закупки, участник закупки вправе направить жалобу организатору закупки. </w:t>
            </w:r>
          </w:p>
          <w:p w:rsidR="00CD2ADD" w:rsidRDefault="00FB4F77">
            <w:r>
              <w:t xml:space="preserve">По результатам рассмотрения жалобы организатор закупки принимает решение по существу жалобы и извещает о принятом решении заинтересованных лиц. </w:t>
            </w:r>
          </w:p>
          <w:p w:rsidR="00CD2ADD" w:rsidRDefault="00FB4F77">
            <w:r>
              <w:t xml:space="preserve">Любой участник закупки вправе обжаловать в судебном порядке действия (бездействие) Заказчика при закупке товаров, работ, услуг. Участник закупки вправе обжаловать в антимонопольный орган в порядке, установленном антимонопольным органом действия (бездействие) заказчика при закупке товаров, работ, услуг в случаях: </w:t>
            </w:r>
          </w:p>
          <w:p w:rsidR="00CD2ADD" w:rsidRDefault="00FB4F77">
            <w:r>
              <w:lastRenderedPageBreak/>
              <w:t xml:space="preserve">- не размещения на официальном сайте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(официальный сайт) положения о закупке, изменений, вносимых в указанное положение, информации о закупке, подлежащей в соответствии с настоящим Федеральным законом размещению на таком официальном сайте, или нарушения сроков такого размещения; </w:t>
            </w:r>
          </w:p>
          <w:p w:rsidR="00CD2ADD" w:rsidRDefault="00FB4F77">
            <w:r>
              <w:t xml:space="preserve">- предъявления к участникам закупки требования о представлении документов, не предусмотренных документацией о закупке; - осуществления заказчиками закупки товаров, работ, услуг в отсутствие утвержденного и размещенного на официальном сайте положения о закупке и без применения положений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28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заказчика изменить условия договора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соответствии с проектом договора 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  <w:highlight w:val="white"/>
              </w:rPr>
              <w:t>Критерии оценки и сопоставления заявок на участие в такой закупке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устанавливаются</w:t>
            </w:r>
          </w:p>
        </w:tc>
      </w:tr>
      <w:tr w:rsidR="00CD2ADD">
        <w:trPr>
          <w:jc w:val="center"/>
        </w:trPr>
        <w:tc>
          <w:tcPr>
            <w:tcW w:w="567" w:type="dxa"/>
            <w:vAlign w:val="center"/>
          </w:tcPr>
          <w:p w:rsidR="00CD2ADD" w:rsidRDefault="00FB4F7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3711" w:type="dxa"/>
          </w:tcPr>
          <w:p w:rsidR="00CD2ADD" w:rsidRDefault="00FB4F77">
            <w:pPr>
              <w:rPr>
                <w:rFonts w:ascii="PT Astra Serif" w:hAnsi="PT Astra Serif"/>
                <w:color w:val="000000" w:themeColor="text1"/>
                <w:highlight w:val="white"/>
              </w:rPr>
            </w:pPr>
            <w:r>
              <w:rPr>
                <w:rFonts w:ascii="PT Astra Serif" w:hAnsi="PT Astra Serif"/>
                <w:color w:val="000000" w:themeColor="text1"/>
                <w:highlight w:val="white"/>
              </w:rPr>
              <w:t>Порядок оценки и сопоставления заявок на участие в такой закупке</w:t>
            </w:r>
          </w:p>
        </w:tc>
        <w:tc>
          <w:tcPr>
            <w:tcW w:w="5361" w:type="dxa"/>
          </w:tcPr>
          <w:p w:rsidR="00CD2ADD" w:rsidRDefault="00FB4F7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устанавливаются</w:t>
            </w:r>
          </w:p>
        </w:tc>
      </w:tr>
    </w:tbl>
    <w:p w:rsidR="00CD2ADD" w:rsidRDefault="00CD2ADD">
      <w:pPr>
        <w:jc w:val="center"/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  <w:b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rPr>
          <w:rFonts w:ascii="PT Astra Serif" w:hAnsi="PT Astra Serif"/>
        </w:rPr>
      </w:pPr>
    </w:p>
    <w:p w:rsidR="00CD2ADD" w:rsidRDefault="00CD2ADD">
      <w:pPr>
        <w:jc w:val="center"/>
        <w:rPr>
          <w:rFonts w:ascii="PT Astra Serif" w:hAnsi="PT Astra Serif"/>
          <w:b/>
        </w:rPr>
      </w:pPr>
    </w:p>
    <w:p w:rsidR="00CD2ADD" w:rsidRDefault="00CD2ADD">
      <w:pPr>
        <w:jc w:val="center"/>
        <w:rPr>
          <w:rFonts w:ascii="PT Astra Serif" w:hAnsi="PT Astra Serif"/>
          <w:b/>
        </w:rPr>
      </w:pPr>
    </w:p>
    <w:p w:rsidR="00CD2ADD" w:rsidRDefault="00CD2ADD"/>
    <w:p w:rsidR="00CD2ADD" w:rsidRDefault="00CD2ADD"/>
    <w:p w:rsidR="00CD2ADD" w:rsidRDefault="00CD2ADD"/>
    <w:sectPr w:rsidR="00CD2ADD">
      <w:pgSz w:w="11909" w:h="16834"/>
      <w:pgMar w:top="1134" w:right="994" w:bottom="1418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54" w:rsidRDefault="002C4C54">
      <w:r>
        <w:separator/>
      </w:r>
    </w:p>
  </w:endnote>
  <w:endnote w:type="continuationSeparator" w:id="0">
    <w:p w:rsidR="002C4C54" w:rsidRDefault="002C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auto"/>
    <w:pitch w:val="default"/>
  </w:font>
  <w:font w:name="AR PL SungtiL GB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Microsoft JhengHe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54" w:rsidRDefault="002C4C54">
      <w:r>
        <w:separator/>
      </w:r>
    </w:p>
  </w:footnote>
  <w:footnote w:type="continuationSeparator" w:id="0">
    <w:p w:rsidR="002C4C54" w:rsidRDefault="002C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6335"/>
    <w:multiLevelType w:val="hybridMultilevel"/>
    <w:tmpl w:val="461C0C70"/>
    <w:lvl w:ilvl="0" w:tplc="7ECA960E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</w:rPr>
    </w:lvl>
    <w:lvl w:ilvl="1" w:tplc="1F94B8E6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 w:tplc="EE061BD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 w:tplc="8C88C032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 w:tplc="B9FA459E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 w:tplc="461E5AAA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 w:tplc="7F963B58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 w:tplc="2ABE0B6C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 w:tplc="9E605D7C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68F2579F"/>
    <w:multiLevelType w:val="hybridMultilevel"/>
    <w:tmpl w:val="92CE88BC"/>
    <w:lvl w:ilvl="0" w:tplc="3DDCA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EEEF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1818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CA17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CC56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4C7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E663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4E0F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BC44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6F10D9"/>
    <w:multiLevelType w:val="hybridMultilevel"/>
    <w:tmpl w:val="17E4D3A0"/>
    <w:lvl w:ilvl="0" w:tplc="5FBC09B4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</w:rPr>
    </w:lvl>
    <w:lvl w:ilvl="1" w:tplc="9950FE92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 w:tplc="D1F8C270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 w:tplc="C108D0E0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 w:tplc="B9487E1A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 w:tplc="10A28FF2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 w:tplc="9F6A40D0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 w:tplc="E0362D40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 w:tplc="76EE2A3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6D731954"/>
    <w:multiLevelType w:val="hybridMultilevel"/>
    <w:tmpl w:val="C37CE86E"/>
    <w:lvl w:ilvl="0" w:tplc="5C70B546">
      <w:start w:val="1"/>
      <w:numFmt w:val="decimal"/>
      <w:lvlText w:val="%1)"/>
      <w:lvlJc w:val="left"/>
      <w:pPr>
        <w:tabs>
          <w:tab w:val="num" w:pos="2901"/>
        </w:tabs>
        <w:ind w:left="3621" w:hanging="360"/>
      </w:pPr>
      <w:rPr>
        <w:rFonts w:ascii="Times New Roman" w:hAnsi="Times New Roman" w:cs="Times New Roman"/>
        <w:sz w:val="28"/>
      </w:rPr>
    </w:lvl>
    <w:lvl w:ilvl="1" w:tplc="BDC01DC8">
      <w:start w:val="1"/>
      <w:numFmt w:val="lowerLetter"/>
      <w:lvlText w:val="%2."/>
      <w:lvlJc w:val="left"/>
      <w:pPr>
        <w:tabs>
          <w:tab w:val="num" w:pos="2901"/>
        </w:tabs>
        <w:ind w:left="4341" w:hanging="360"/>
      </w:pPr>
      <w:rPr>
        <w:rFonts w:cs="Times New Roman"/>
      </w:rPr>
    </w:lvl>
    <w:lvl w:ilvl="2" w:tplc="F078E0B2">
      <w:start w:val="1"/>
      <w:numFmt w:val="lowerRoman"/>
      <w:lvlText w:val="%3."/>
      <w:lvlJc w:val="right"/>
      <w:pPr>
        <w:tabs>
          <w:tab w:val="num" w:pos="2901"/>
        </w:tabs>
        <w:ind w:left="5061" w:hanging="180"/>
      </w:pPr>
      <w:rPr>
        <w:rFonts w:cs="Times New Roman"/>
      </w:rPr>
    </w:lvl>
    <w:lvl w:ilvl="3" w:tplc="ACB2BAD8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  <w:rPr>
        <w:rFonts w:cs="Times New Roman"/>
      </w:rPr>
    </w:lvl>
    <w:lvl w:ilvl="4" w:tplc="74EAB95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  <w:rPr>
        <w:rFonts w:cs="Times New Roman"/>
      </w:rPr>
    </w:lvl>
    <w:lvl w:ilvl="5" w:tplc="4A4820A2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  <w:rPr>
        <w:rFonts w:cs="Times New Roman"/>
      </w:rPr>
    </w:lvl>
    <w:lvl w:ilvl="6" w:tplc="5E5442D4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  <w:rPr>
        <w:rFonts w:cs="Times New Roman"/>
      </w:rPr>
    </w:lvl>
    <w:lvl w:ilvl="7" w:tplc="1FAA34F8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  <w:rPr>
        <w:rFonts w:cs="Times New Roman"/>
      </w:rPr>
    </w:lvl>
    <w:lvl w:ilvl="8" w:tplc="8F623C5C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DD"/>
    <w:rsid w:val="00072CC8"/>
    <w:rsid w:val="002C4C54"/>
    <w:rsid w:val="007124D8"/>
    <w:rsid w:val="00865AF1"/>
    <w:rsid w:val="00CA78B8"/>
    <w:rsid w:val="00CD2ADD"/>
    <w:rsid w:val="00E230C6"/>
    <w:rsid w:val="00ED6129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C184-3B16-446D-85A5-8CB1CB7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8">
    <w:name w:val="Hyperlink"/>
    <w:uiPriority w:val="99"/>
    <w:rPr>
      <w:color w:val="0000FF"/>
      <w:u w:val="single"/>
    </w:rPr>
  </w:style>
  <w:style w:type="paragraph" w:styleId="af9">
    <w:name w:val="Normal (Web)"/>
    <w:basedOn w:val="a"/>
    <w:uiPriority w:val="99"/>
    <w:qFormat/>
    <w:pPr>
      <w:spacing w:before="280" w:after="119"/>
    </w:pPr>
    <w:rPr>
      <w:rFonts w:cs="Calibri"/>
      <w:lang w:eastAsia="ar-SA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a">
    <w:name w:val="List Paragraph"/>
    <w:basedOn w:val="a"/>
    <w:link w:val="afb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basedOn w:val="a0"/>
    <w:link w:val="afa"/>
  </w:style>
  <w:style w:type="paragraph" w:customStyle="1" w:styleId="ConsPlusNormal">
    <w:name w:val="ConsPlusNormal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reformattedText">
    <w:name w:val="Preformatted Text"/>
    <w:basedOn w:val="a"/>
    <w:qFormat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heading11DocumentHeader1H11Heading1iz111Headih1Heading1Char11111appheading1ITTt1IIIH11H12H13H14H15H16H17H18H111">
    <w:name w:val="heading 1;Заголовок 1_стандарта;Document Header1;H1;Введение...;Б1;Heading 1iz;Б11;Заголовок параграфа (1.);Headi...;h1;Heading 1 Char1;Заголов;Заголовок 1 Знак1;Заголовок 1 Знак Знак;1;app heading 1;ITT t1;II+;I;H11;H12;H13;H14;H15;H16;H17;H18;H111"/>
    <w:basedOn w:val="a"/>
    <w:next w:val="a"/>
    <w:pPr>
      <w:keepNext/>
      <w:spacing w:before="240" w:after="60" w:line="276" w:lineRule="auto"/>
      <w:ind w:left="141" w:firstLine="709"/>
      <w:outlineLvl w:val="0"/>
    </w:pPr>
    <w:rPr>
      <w:rFonts w:ascii="Cambria" w:eastAsia="Courier New" w:hAnsi="Cambria" w:cs="Cambria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munservis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1492106/e0f3896222e9b69a59cfbdb56e65ab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0;&#1086;&#1088;&#1075;&#1080;.223&#109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4186</Words>
  <Characters>23865</Characters>
  <Application>Microsoft Office Word</Application>
  <DocSecurity>0</DocSecurity>
  <Lines>198</Lines>
  <Paragraphs>55</Paragraphs>
  <ScaleCrop>false</ScaleCrop>
  <Company/>
  <LinksUpToDate>false</LinksUpToDate>
  <CharactersWithSpaces>27996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</cp:lastModifiedBy>
  <cp:revision>7</cp:revision>
  <dcterms:created xsi:type="dcterms:W3CDTF">2024-02-20T18:05:00Z</dcterms:created>
  <dcterms:modified xsi:type="dcterms:W3CDTF">2024-02-26T11:21:00Z</dcterms:modified>
</cp:coreProperties>
</file>