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51"/>
        <w:pBdr/>
        <w:spacing w:before="0"/>
        <w:ind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Договор №_______</w:t>
      </w:r>
      <w:r>
        <w:rPr>
          <w:color w:val="auto"/>
          <w:sz w:val="22"/>
          <w:szCs w:val="22"/>
        </w:rPr>
      </w:r>
      <w:r>
        <w:rPr>
          <w:color w:val="auto"/>
          <w:sz w:val="22"/>
          <w:szCs w:val="22"/>
        </w:rPr>
      </w:r>
    </w:p>
    <w:p>
      <w:pPr>
        <w:widowControl w:val="false"/>
        <w:pBdr/>
        <w:tabs>
          <w:tab w:val="right" w:leader="none" w:pos="10773"/>
        </w:tabs>
        <w:spacing/>
        <w:ind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г. </w:t>
      </w:r>
      <w:r>
        <w:rPr>
          <w:rFonts w:ascii="Cambria" w:hAnsi="Cambria"/>
          <w:b/>
          <w:sz w:val="22"/>
          <w:szCs w:val="22"/>
        </w:rPr>
        <w:t xml:space="preserve">_____________</w:t>
      </w:r>
      <w:r>
        <w:rPr>
          <w:rFonts w:ascii="Cambria" w:hAnsi="Cambria"/>
          <w:b/>
          <w:sz w:val="22"/>
          <w:szCs w:val="22"/>
        </w:rPr>
        <w:tab/>
        <w:t xml:space="preserve">        «_____»  ноября 2024 г.</w:t>
      </w:r>
      <w:r>
        <w:rPr>
          <w:rFonts w:ascii="Cambria" w:hAnsi="Cambria"/>
          <w:b/>
          <w:sz w:val="22"/>
          <w:szCs w:val="22"/>
        </w:rPr>
      </w:r>
      <w:r>
        <w:rPr>
          <w:rFonts w:ascii="Cambria" w:hAnsi="Cambria"/>
          <w:b/>
          <w:sz w:val="22"/>
          <w:szCs w:val="22"/>
        </w:rPr>
      </w:r>
    </w:p>
    <w:p>
      <w:pPr>
        <w:widowControl w:val="false"/>
        <w:pBdr/>
        <w:tabs>
          <w:tab w:val="right" w:leader="none" w:pos="10773"/>
        </w:tabs>
        <w:spacing/>
        <w:ind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</w:r>
      <w:r>
        <w:rPr>
          <w:rFonts w:ascii="Cambria" w:hAnsi="Cambria"/>
          <w:b/>
          <w:sz w:val="22"/>
          <w:szCs w:val="22"/>
        </w:rPr>
      </w:r>
      <w:r>
        <w:rPr>
          <w:rFonts w:ascii="Cambria" w:hAnsi="Cambria"/>
          <w:b/>
          <w:sz w:val="22"/>
          <w:szCs w:val="22"/>
        </w:rPr>
      </w:r>
    </w:p>
    <w:p>
      <w:pPr>
        <w:pStyle w:val="945"/>
        <w:pBdr/>
        <w:spacing/>
        <w:ind w:firstLine="540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Cs/>
          <w:sz w:val="22"/>
          <w:szCs w:val="22"/>
        </w:rPr>
        <w:t xml:space="preserve">__________________</w:t>
      </w:r>
      <w:r>
        <w:rPr>
          <w:rFonts w:ascii="Cambria" w:hAnsi="Cambria" w:cs="Times New Roman"/>
          <w:bCs/>
          <w:sz w:val="22"/>
          <w:szCs w:val="22"/>
        </w:rPr>
        <w:t xml:space="preserve">, в лице </w:t>
      </w:r>
      <w:r>
        <w:rPr>
          <w:rFonts w:ascii="Cambria" w:hAnsi="Cambria" w:cs="Times New Roman"/>
          <w:bCs/>
          <w:sz w:val="22"/>
          <w:szCs w:val="22"/>
        </w:rPr>
        <w:t xml:space="preserve">__________________</w:t>
      </w:r>
      <w:r>
        <w:rPr>
          <w:rFonts w:ascii="Cambria" w:hAnsi="Cambria" w:cs="Times New Roman"/>
          <w:sz w:val="22"/>
          <w:szCs w:val="22"/>
        </w:rPr>
        <w:t xml:space="preserve">, действующего на основании </w:t>
      </w:r>
      <w:r>
        <w:rPr>
          <w:rFonts w:ascii="Cambria" w:hAnsi="Cambria" w:cs="Times New Roman"/>
          <w:bCs/>
          <w:sz w:val="22"/>
          <w:szCs w:val="22"/>
        </w:rPr>
        <w:t xml:space="preserve">__________________</w:t>
      </w:r>
      <w:r>
        <w:rPr>
          <w:rFonts w:ascii="Cambria" w:hAnsi="Cambria"/>
          <w:sz w:val="22"/>
          <w:szCs w:val="22"/>
        </w:rPr>
        <w:t xml:space="preserve">, именуемый в дальнейшем </w:t>
      </w:r>
      <w:r>
        <w:rPr>
          <w:rStyle w:val="936"/>
          <w:rFonts w:ascii="Cambria" w:hAnsi="Cambria"/>
          <w:sz w:val="22"/>
          <w:szCs w:val="22"/>
        </w:rPr>
        <w:t xml:space="preserve">Сублицензиар</w:t>
      </w:r>
      <w:r>
        <w:rPr>
          <w:rFonts w:ascii="Cambria" w:hAnsi="Cambria" w:cs="Times New Roman"/>
          <w:sz w:val="22"/>
          <w:szCs w:val="22"/>
        </w:rPr>
        <w:t xml:space="preserve">, </w:t>
      </w:r>
      <w:r>
        <w:rPr>
          <w:rFonts w:ascii="Cambria" w:hAnsi="Cambria" w:cs="Times New Roman"/>
          <w:bCs/>
          <w:sz w:val="22"/>
          <w:szCs w:val="22"/>
        </w:rPr>
        <w:t xml:space="preserve">с одной стороны, и </w:t>
      </w:r>
      <w:r>
        <w:rPr>
          <w:rFonts w:ascii="Cambria" w:hAnsi="Cambria"/>
          <w:bCs/>
          <w:sz w:val="22"/>
          <w:szCs w:val="22"/>
        </w:rPr>
        <w:t xml:space="preserve">ООО "Санаторий "Тарханы", именуемое в дальнейшем Сублицензиат, в лице </w:t>
      </w:r>
      <w:r>
        <w:rPr>
          <w:rFonts w:ascii="Cambria" w:hAnsi="Cambria"/>
          <w:sz w:val="22"/>
          <w:szCs w:val="22"/>
        </w:rPr>
        <w:t xml:space="preserve">директора </w:t>
      </w:r>
      <w:r>
        <w:rPr>
          <w:rFonts w:ascii="Cambria" w:hAnsi="Cambria"/>
          <w:sz w:val="22"/>
          <w:szCs w:val="22"/>
        </w:rPr>
        <w:t xml:space="preserve">Михотина</w:t>
      </w:r>
      <w:r>
        <w:rPr>
          <w:rFonts w:ascii="Cambria" w:hAnsi="Cambria"/>
          <w:sz w:val="22"/>
          <w:szCs w:val="22"/>
        </w:rPr>
        <w:t xml:space="preserve"> Виталия Викторовича</w:t>
      </w:r>
      <w:r>
        <w:rPr>
          <w:rFonts w:ascii="Cambria" w:hAnsi="Cambria" w:cs="Times New Roman"/>
          <w:bCs/>
          <w:sz w:val="22"/>
          <w:szCs w:val="22"/>
        </w:rPr>
        <w:t xml:space="preserve">, действующего на основании </w:t>
      </w:r>
      <w:r>
        <w:rPr>
          <w:rFonts w:ascii="Cambria" w:hAnsi="Cambria" w:cs="Times New Roman"/>
          <w:sz w:val="22"/>
          <w:szCs w:val="22"/>
        </w:rPr>
        <w:t xml:space="preserve">Устава</w:t>
      </w:r>
      <w:r>
        <w:rPr>
          <w:rFonts w:ascii="Cambria" w:hAnsi="Cambria" w:cs="Times New Roman"/>
          <w:bCs/>
          <w:sz w:val="22"/>
          <w:szCs w:val="22"/>
        </w:rPr>
        <w:t xml:space="preserve">, с другой стороны, вместе именуемые Стороны, </w:t>
      </w:r>
      <w:r>
        <w:rPr>
          <w:rFonts w:ascii="Cambria" w:hAnsi="Cambria" w:cs="Times New Roman"/>
          <w:bCs/>
          <w:sz w:val="22"/>
          <w:szCs w:val="22"/>
        </w:rPr>
        <w:t xml:space="preserve">на основании п._____ Положения о закупках товаров, работ, услуг для нужд </w:t>
      </w:r>
      <w:r>
        <w:rPr>
          <w:rFonts w:ascii="Cambria" w:hAnsi="Cambria"/>
          <w:bCs/>
          <w:sz w:val="22"/>
          <w:szCs w:val="22"/>
        </w:rPr>
        <w:t xml:space="preserve">ООО "Санаторий "Тарханы", </w:t>
      </w:r>
      <w:r>
        <w:rPr>
          <w:rFonts w:ascii="Cambria" w:hAnsi="Cambria" w:cs="Times New Roman"/>
          <w:sz w:val="22"/>
          <w:szCs w:val="22"/>
        </w:rPr>
        <w:t xml:space="preserve">заключили настоящий </w:t>
      </w:r>
      <w:r>
        <w:rPr>
          <w:rFonts w:ascii="Cambria" w:hAnsi="Cambria" w:cs="Times New Roman"/>
          <w:sz w:val="22"/>
          <w:szCs w:val="22"/>
        </w:rPr>
        <w:t xml:space="preserve">Договор</w:t>
      </w:r>
      <w:r>
        <w:rPr>
          <w:rFonts w:ascii="Cambria" w:hAnsi="Cambria" w:cs="Times New Roman"/>
          <w:sz w:val="22"/>
          <w:szCs w:val="22"/>
        </w:rPr>
        <w:t xml:space="preserve"> о нижеследующем:</w:t>
      </w:r>
      <w:r>
        <w:rPr>
          <w:rFonts w:ascii="Cambria" w:hAnsi="Cambria" w:cs="Times New Roman"/>
          <w:sz w:val="22"/>
          <w:szCs w:val="22"/>
        </w:rPr>
      </w:r>
      <w:r>
        <w:rPr>
          <w:rFonts w:ascii="Cambria" w:hAnsi="Cambria" w:cs="Times New Roman"/>
          <w:sz w:val="22"/>
          <w:szCs w:val="22"/>
        </w:rPr>
      </w:r>
    </w:p>
    <w:p>
      <w:pPr>
        <w:pBdr/>
        <w:spacing/>
        <w:ind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752"/>
        <w:numPr>
          <w:ilvl w:val="0"/>
          <w:numId w:val="0"/>
        </w:numPr>
        <w:pBdr/>
        <w:spacing/>
        <w:ind/>
        <w:jc w:val="center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1.</w:t>
      </w:r>
      <w:r>
        <w:rPr>
          <w:rFonts w:ascii="Cambria" w:hAnsi="Cambria"/>
          <w:color w:val="auto"/>
          <w:sz w:val="22"/>
          <w:szCs w:val="22"/>
        </w:rPr>
        <w:t xml:space="preserve"> ПРЕДМЕТ </w:t>
      </w:r>
      <w:r>
        <w:rPr>
          <w:rFonts w:ascii="Cambria" w:hAnsi="Cambria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color w:val="auto"/>
          <w:sz w:val="22"/>
          <w:szCs w:val="22"/>
        </w:rPr>
        <w:t xml:space="preserve">А</w:t>
      </w:r>
      <w:r>
        <w:rPr>
          <w:rFonts w:ascii="Cambria" w:hAnsi="Cambria"/>
          <w:color w:val="auto"/>
          <w:sz w:val="22"/>
          <w:szCs w:val="22"/>
        </w:rPr>
      </w:r>
      <w:r>
        <w:rPr>
          <w:rFonts w:ascii="Cambria" w:hAnsi="Cambria"/>
          <w:color w:val="auto"/>
          <w:sz w:val="22"/>
          <w:szCs w:val="22"/>
        </w:rPr>
      </w:r>
    </w:p>
    <w:p>
      <w:pPr>
        <w:pBdr/>
        <w:spacing/>
        <w:ind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</w:r>
      <w:r>
        <w:rPr>
          <w:rFonts w:ascii="Cambria" w:hAnsi="Cambria"/>
          <w:b/>
          <w:sz w:val="22"/>
        </w:rPr>
      </w:r>
      <w:r>
        <w:rPr>
          <w:rFonts w:ascii="Cambria" w:hAnsi="Cambria"/>
          <w:b/>
          <w:sz w:val="22"/>
        </w:rPr>
      </w:r>
    </w:p>
    <w:p>
      <w:pPr>
        <w:pStyle w:val="935"/>
        <w:keepLines w:val="true"/>
        <w:numPr>
          <w:ilvl w:val="1"/>
          <w:numId w:val="1"/>
        </w:numPr>
        <w:pBdr/>
        <w:spacing/>
        <w:ind/>
        <w:jc w:val="both"/>
        <w:outlineLvl w:val="2"/>
        <w:rPr>
          <w:rStyle w:val="936"/>
          <w:rFonts w:ascii="Cambria" w:hAnsi="Cambria"/>
          <w:sz w:val="22"/>
          <w:szCs w:val="22"/>
        </w:rPr>
      </w:pPr>
      <w:r/>
      <w:bookmarkStart w:id="0" w:name="_Toc510612354"/>
      <w:r/>
      <w:bookmarkEnd w:id="0"/>
      <w:r>
        <w:rPr>
          <w:rStyle w:val="936"/>
          <w:rFonts w:ascii="Cambria" w:hAnsi="Cambria"/>
          <w:sz w:val="22"/>
          <w:szCs w:val="22"/>
        </w:rPr>
        <w:t xml:space="preserve">Сублицензиар обязуется предоставить Сублицензиату за вознаграждение неисключительные права (простая неисключительная лицензия) использования базы данных – электронной справочной системы </w:t>
      </w:r>
      <w:r>
        <w:rPr>
          <w:rStyle w:val="936"/>
          <w:rFonts w:ascii="Cambria" w:hAnsi="Cambria"/>
          <w:sz w:val="22"/>
          <w:szCs w:val="22"/>
        </w:rPr>
        <w:t xml:space="preserve">_________________</w:t>
      </w:r>
      <w:r>
        <w:rPr>
          <w:rStyle w:val="936"/>
          <w:rFonts w:ascii="Cambria" w:hAnsi="Cambria"/>
          <w:sz w:val="22"/>
          <w:szCs w:val="22"/>
        </w:rPr>
        <w:t xml:space="preserve"> (</w:t>
      </w:r>
      <w:r>
        <w:rPr>
          <w:rFonts w:ascii="Cambria" w:hAnsi="Cambria" w:cs="Arial"/>
          <w:bCs/>
          <w:iCs/>
          <w:sz w:val="22"/>
          <w:szCs w:val="22"/>
          <w:u w:val="single"/>
          <w:shd w:val="clear" w:color="auto" w:fill="ffffff"/>
        </w:rPr>
        <w:t xml:space="preserve">реестровый номер  в Едином реес</w:t>
      </w:r>
      <w:r>
        <w:rPr>
          <w:rFonts w:ascii="Cambria" w:hAnsi="Cambria" w:cs="Arial"/>
          <w:bCs/>
          <w:iCs/>
          <w:sz w:val="22"/>
          <w:szCs w:val="22"/>
          <w:u w:val="single"/>
          <w:shd w:val="clear" w:color="auto" w:fill="ffffff"/>
        </w:rPr>
        <w:t xml:space="preserve">тре российских программ для ЭВМ и баз данных </w:t>
      </w:r>
      <w:r>
        <w:rPr>
          <w:rFonts w:ascii="Cambria" w:hAnsi="Cambria" w:cs="Arial"/>
          <w:bCs/>
          <w:iCs/>
          <w:sz w:val="22"/>
          <w:szCs w:val="22"/>
          <w:u w:val="single"/>
          <w:shd w:val="clear" w:color="auto" w:fill="ffffff"/>
        </w:rPr>
        <w:t xml:space="preserve">________</w:t>
      </w:r>
      <w:r>
        <w:rPr>
          <w:rFonts w:ascii="Cambria" w:hAnsi="Cambria" w:cs="Arial"/>
          <w:bCs/>
          <w:iCs/>
          <w:sz w:val="22"/>
          <w:szCs w:val="22"/>
          <w:u w:val="single"/>
          <w:shd w:val="clear" w:color="auto" w:fill="ffffff"/>
        </w:rPr>
        <w:t xml:space="preserve">)</w:t>
      </w:r>
      <w:r>
        <w:rPr>
          <w:rStyle w:val="936"/>
          <w:rFonts w:ascii="Cambria" w:hAnsi="Cambria"/>
          <w:sz w:val="22"/>
          <w:szCs w:val="22"/>
        </w:rPr>
        <w:t xml:space="preserve">, расположенной по адресу </w:t>
      </w:r>
      <w:hyperlink r:id="rId10" w:tooltip="http://www.1gl.ru" w:history="1">
        <w:r>
          <w:rPr>
            <w:rStyle w:val="941"/>
            <w:rFonts w:eastAsia="Cambria"/>
            <w:bCs/>
            <w:color w:val="auto"/>
            <w:sz w:val="22"/>
            <w:szCs w:val="22"/>
          </w:rPr>
          <w:t xml:space="preserve">____________</w:t>
        </w:r>
      </w:hyperlink>
      <w:r>
        <w:rPr>
          <w:rStyle w:val="941"/>
          <w:rFonts w:ascii="Cambria" w:hAnsi="Cambria"/>
          <w:color w:val="auto"/>
          <w:sz w:val="22"/>
          <w:szCs w:val="22"/>
        </w:rPr>
        <w:t xml:space="preserve">, </w:t>
      </w:r>
      <w:r>
        <w:rPr>
          <w:rStyle w:val="941"/>
          <w:rFonts w:ascii="Cambria" w:hAnsi="Cambria"/>
          <w:color w:val="auto"/>
          <w:sz w:val="22"/>
          <w:szCs w:val="22"/>
          <w:u w:val="none"/>
        </w:rPr>
        <w:t xml:space="preserve">электронной справочной </w:t>
      </w:r>
      <w:r>
        <w:rPr>
          <w:rFonts w:ascii="Cambria" w:hAnsi="Cambria"/>
          <w:sz w:val="22"/>
          <w:szCs w:val="22"/>
        </w:rPr>
        <w:t xml:space="preserve">системы </w:t>
      </w:r>
      <w:r>
        <w:rPr>
          <w:rStyle w:val="936"/>
          <w:rFonts w:ascii="Cambria" w:hAnsi="Cambria"/>
          <w:sz w:val="22"/>
          <w:szCs w:val="22"/>
        </w:rPr>
        <w:t xml:space="preserve">_________________</w:t>
      </w:r>
      <w:r>
        <w:rPr>
          <w:rStyle w:val="936"/>
          <w:rFonts w:ascii="Cambria" w:hAnsi="Cambria"/>
          <w:sz w:val="22"/>
          <w:szCs w:val="22"/>
        </w:rPr>
        <w:t xml:space="preserve"> </w:t>
      </w:r>
      <w:r>
        <w:rPr>
          <w:rStyle w:val="936"/>
          <w:rFonts w:ascii="Cambria" w:hAnsi="Cambria"/>
          <w:sz w:val="22"/>
          <w:szCs w:val="22"/>
        </w:rPr>
        <w:t xml:space="preserve">(</w:t>
      </w:r>
      <w:r>
        <w:rPr>
          <w:rFonts w:ascii="Cambria" w:hAnsi="Cambria" w:cs="Arial"/>
          <w:bCs/>
          <w:iCs/>
          <w:sz w:val="22"/>
          <w:szCs w:val="22"/>
          <w:u w:val="single"/>
          <w:shd w:val="clear" w:color="auto" w:fill="ffffff"/>
        </w:rPr>
        <w:t xml:space="preserve">реестровый номер  в Едином реестре российских программ для ЭВМ и баз данных </w:t>
      </w:r>
      <w:r>
        <w:rPr>
          <w:rStyle w:val="936"/>
          <w:rFonts w:ascii="Cambria" w:hAnsi="Cambria"/>
          <w:sz w:val="22"/>
          <w:szCs w:val="22"/>
        </w:rPr>
        <w:t xml:space="preserve">_________________</w:t>
      </w:r>
      <w:r>
        <w:rPr>
          <w:rStyle w:val="936"/>
          <w:rFonts w:ascii="Cambria" w:hAnsi="Cambria"/>
          <w:sz w:val="22"/>
          <w:szCs w:val="22"/>
        </w:rPr>
        <w:t xml:space="preserve">), </w:t>
      </w:r>
      <w:r>
        <w:rPr>
          <w:rFonts w:ascii="Cambria" w:hAnsi="Cambria"/>
          <w:sz w:val="22"/>
          <w:szCs w:val="22"/>
        </w:rPr>
        <w:t xml:space="preserve">расположенной по адресу </w:t>
      </w:r>
      <w:r>
        <w:rPr>
          <w:sz w:val="22"/>
          <w:szCs w:val="22"/>
        </w:rPr>
        <w:t xml:space="preserve">- </w:t>
      </w:r>
      <w:r>
        <w:rPr>
          <w:rStyle w:val="936"/>
          <w:rFonts w:ascii="Cambria" w:hAnsi="Cambria"/>
          <w:sz w:val="22"/>
          <w:szCs w:val="22"/>
        </w:rPr>
        <w:t xml:space="preserve">_________________</w:t>
      </w:r>
      <w:r>
        <w:rPr>
          <w:rStyle w:val="941"/>
          <w:color w:val="auto"/>
          <w:sz w:val="22"/>
          <w:szCs w:val="22"/>
          <w:u w:val="none"/>
        </w:rPr>
        <w:t xml:space="preserve">, </w:t>
      </w:r>
      <w:r>
        <w:rPr>
          <w:rStyle w:val="941"/>
          <w:rFonts w:ascii="Cambria" w:hAnsi="Cambria"/>
          <w:color w:val="auto"/>
          <w:sz w:val="22"/>
          <w:szCs w:val="22"/>
          <w:u w:val="none"/>
        </w:rPr>
        <w:t xml:space="preserve">электронной справочной </w:t>
      </w:r>
      <w:r>
        <w:rPr>
          <w:rFonts w:ascii="Cambria" w:hAnsi="Cambria"/>
          <w:sz w:val="22"/>
          <w:szCs w:val="22"/>
        </w:rPr>
        <w:t xml:space="preserve">системы </w:t>
      </w:r>
      <w:r>
        <w:rPr>
          <w:rStyle w:val="936"/>
          <w:rFonts w:ascii="Cambria" w:hAnsi="Cambria"/>
          <w:sz w:val="22"/>
          <w:szCs w:val="22"/>
        </w:rPr>
        <w:t xml:space="preserve">_________________</w:t>
      </w:r>
      <w:r>
        <w:rPr>
          <w:rFonts w:ascii="Cambria" w:hAnsi="Cambria"/>
          <w:sz w:val="22"/>
          <w:szCs w:val="22"/>
        </w:rPr>
        <w:t xml:space="preserve">» </w:t>
      </w:r>
      <w:r>
        <w:rPr>
          <w:rStyle w:val="936"/>
          <w:rFonts w:ascii="Cambria" w:hAnsi="Cambria"/>
          <w:sz w:val="22"/>
          <w:szCs w:val="22"/>
        </w:rPr>
        <w:t xml:space="preserve">(</w:t>
      </w:r>
      <w:r>
        <w:rPr>
          <w:rFonts w:ascii="Cambria" w:hAnsi="Cambria" w:cs="Arial"/>
          <w:bCs/>
          <w:iCs/>
          <w:sz w:val="22"/>
          <w:szCs w:val="22"/>
          <w:u w:val="single"/>
          <w:shd w:val="clear" w:color="auto" w:fill="ffffff"/>
        </w:rPr>
        <w:t xml:space="preserve">реестровый номер  в Е</w:t>
      </w:r>
      <w:r>
        <w:rPr>
          <w:rFonts w:ascii="Cambria" w:hAnsi="Cambria" w:cs="Arial"/>
          <w:bCs/>
          <w:iCs/>
          <w:sz w:val="22"/>
          <w:szCs w:val="22"/>
          <w:u w:val="single"/>
          <w:shd w:val="clear" w:color="auto" w:fill="ffffff"/>
        </w:rPr>
        <w:t xml:space="preserve">дином реестре российских программ для ЭВМ и баз данных </w:t>
      </w:r>
      <w:r>
        <w:rPr>
          <w:rStyle w:val="936"/>
          <w:rFonts w:ascii="Cambria" w:hAnsi="Cambria"/>
          <w:sz w:val="22"/>
          <w:szCs w:val="22"/>
        </w:rPr>
        <w:t xml:space="preserve">_________________</w:t>
      </w:r>
      <w:r>
        <w:rPr>
          <w:rStyle w:val="936"/>
          <w:rFonts w:ascii="Cambria" w:hAnsi="Cambria"/>
          <w:sz w:val="22"/>
          <w:szCs w:val="22"/>
        </w:rPr>
        <w:t xml:space="preserve">), </w:t>
      </w:r>
      <w:r>
        <w:rPr>
          <w:rFonts w:ascii="Cambria" w:hAnsi="Cambria"/>
          <w:sz w:val="22"/>
          <w:szCs w:val="22"/>
        </w:rPr>
        <w:t xml:space="preserve">расположенной по адресу </w:t>
      </w:r>
      <w:r>
        <w:rPr>
          <w:sz w:val="22"/>
          <w:szCs w:val="22"/>
        </w:rPr>
        <w:t xml:space="preserve">- </w:t>
      </w:r>
      <w:r>
        <w:rPr>
          <w:rStyle w:val="936"/>
          <w:rFonts w:ascii="Cambria" w:hAnsi="Cambria"/>
          <w:sz w:val="22"/>
          <w:szCs w:val="22"/>
        </w:rPr>
        <w:t xml:space="preserve">_________________</w:t>
      </w:r>
      <w:r>
        <w:rPr>
          <w:rStyle w:val="941"/>
          <w:color w:val="auto"/>
          <w:sz w:val="22"/>
          <w:szCs w:val="22"/>
          <w:u w:val="none"/>
        </w:rPr>
        <w:t xml:space="preserve"> , </w:t>
      </w:r>
      <w:r>
        <w:rPr>
          <w:rStyle w:val="936"/>
          <w:rFonts w:ascii="Cambria" w:hAnsi="Cambria"/>
          <w:sz w:val="22"/>
          <w:szCs w:val="22"/>
        </w:rPr>
        <w:t xml:space="preserve">в объеме, указанном в «Спецификации на СС» (Приложение № 1 к </w:t>
      </w:r>
      <w:r>
        <w:rPr>
          <w:rStyle w:val="936"/>
          <w:rFonts w:ascii="Cambria" w:hAnsi="Cambria"/>
          <w:sz w:val="22"/>
          <w:szCs w:val="22"/>
        </w:rPr>
        <w:t xml:space="preserve">Договор</w:t>
      </w:r>
      <w:r>
        <w:rPr>
          <w:rStyle w:val="936"/>
          <w:rFonts w:ascii="Cambria" w:hAnsi="Cambria"/>
          <w:sz w:val="22"/>
          <w:szCs w:val="22"/>
        </w:rPr>
        <w:t xml:space="preserve">у), на условиях, предусмот</w:t>
      </w:r>
      <w:r>
        <w:rPr>
          <w:rStyle w:val="936"/>
          <w:rFonts w:ascii="Cambria" w:hAnsi="Cambria"/>
          <w:sz w:val="22"/>
          <w:szCs w:val="22"/>
        </w:rPr>
        <w:t xml:space="preserve">ренных в настоящем </w:t>
      </w:r>
      <w:r>
        <w:rPr>
          <w:rStyle w:val="936"/>
          <w:rFonts w:ascii="Cambria" w:hAnsi="Cambria"/>
          <w:sz w:val="22"/>
          <w:szCs w:val="22"/>
        </w:rPr>
        <w:t xml:space="preserve">Договор</w:t>
      </w:r>
      <w:r>
        <w:rPr>
          <w:rStyle w:val="936"/>
          <w:rFonts w:ascii="Cambria" w:hAnsi="Cambria"/>
          <w:sz w:val="22"/>
          <w:szCs w:val="22"/>
        </w:rPr>
        <w:t xml:space="preserve">е. 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35"/>
        <w:keepLines w:val="true"/>
        <w:numPr>
          <w:ilvl w:val="1"/>
          <w:numId w:val="1"/>
        </w:numPr>
        <w:pBdr/>
        <w:spacing/>
        <w:ind/>
        <w:jc w:val="both"/>
        <w:outlineLvl w:val="2"/>
        <w:rPr>
          <w:rStyle w:val="936"/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Под </w:t>
      </w:r>
      <w:r>
        <w:rPr>
          <w:rStyle w:val="936"/>
          <w:rFonts w:ascii="Cambria" w:hAnsi="Cambria"/>
          <w:sz w:val="22"/>
          <w:szCs w:val="22"/>
        </w:rPr>
        <w:t xml:space="preserve">электронной </w:t>
      </w:r>
      <w:r>
        <w:rPr>
          <w:rFonts w:ascii="Cambria" w:hAnsi="Cambria"/>
          <w:sz w:val="22"/>
          <w:szCs w:val="22"/>
        </w:rPr>
        <w:t xml:space="preserve">справочной системой (далее-CС</w:t>
      </w:r>
      <w:r>
        <w:rPr>
          <w:rFonts w:ascii="Cambria" w:hAnsi="Cambria"/>
          <w:sz w:val="22"/>
          <w:szCs w:val="22"/>
        </w:rPr>
        <w:t xml:space="preserve">) в настоящем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е понимается многофункциональная справочно-экспертная система, включающая в себя также сервис «Экспертная поддержка», предназначенная для предоставления подробной информации в сфере отдельной отрасли, указанной в «Спецификации на CС»,</w:t>
      </w:r>
      <w:r>
        <w:rPr>
          <w:rFonts w:ascii="Cambria" w:hAnsi="Cambria"/>
          <w:sz w:val="22"/>
          <w:szCs w:val="22"/>
        </w:rPr>
        <w:t xml:space="preserve"> доступ к которой осуществляется через телекоммуникационную сеть общего пользования -Интернет</w:t>
      </w:r>
      <w:r>
        <w:rPr>
          <w:rStyle w:val="936"/>
          <w:rFonts w:ascii="Cambria" w:hAnsi="Cambria"/>
          <w:sz w:val="22"/>
          <w:szCs w:val="22"/>
        </w:rPr>
        <w:t xml:space="preserve">. 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35"/>
        <w:keepLines w:val="true"/>
        <w:numPr>
          <w:ilvl w:val="1"/>
          <w:numId w:val="1"/>
        </w:numPr>
        <w:pBdr/>
        <w:spacing/>
        <w:ind/>
        <w:jc w:val="both"/>
        <w:outlineLvl w:val="2"/>
        <w:rPr>
          <w:rStyle w:val="936"/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  <w:szCs w:val="22"/>
        </w:rPr>
        <w:t xml:space="preserve">Сублицензиат приобретает неисключительные права использования СС в соответствии с его функциональными возможностями, а именно, Сублицензиат имеет право использо</w:t>
      </w:r>
      <w:r>
        <w:rPr>
          <w:rStyle w:val="936"/>
          <w:rFonts w:ascii="Cambria" w:hAnsi="Cambria"/>
          <w:sz w:val="22"/>
          <w:szCs w:val="22"/>
        </w:rPr>
        <w:t xml:space="preserve">вать СС  на территории Российской Федерации исключительно для своей внутренней деятельности, включая следующие способы: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35"/>
        <w:keepLines w:val="true"/>
        <w:numPr>
          <w:ilvl w:val="2"/>
          <w:numId w:val="1"/>
        </w:numPr>
        <w:pBdr/>
        <w:tabs>
          <w:tab w:val="num" w:leader="none" w:pos="-142"/>
          <w:tab w:val="clear" w:leader="none" w:pos="570"/>
        </w:tabs>
        <w:spacing/>
        <w:ind w:hanging="567" w:left="567"/>
        <w:jc w:val="both"/>
        <w:outlineLvl w:val="2"/>
        <w:rPr>
          <w:rStyle w:val="936"/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  <w:szCs w:val="22"/>
        </w:rPr>
        <w:t xml:space="preserve">Подключаться к СС через сеть Интернет, при этом количество пользователей, не должно превышать количества лицензий, указанных в Специфика</w:t>
      </w:r>
      <w:r>
        <w:rPr>
          <w:rStyle w:val="936"/>
          <w:rFonts w:ascii="Cambria" w:hAnsi="Cambria"/>
          <w:sz w:val="22"/>
          <w:szCs w:val="22"/>
        </w:rPr>
        <w:t xml:space="preserve">ции на СС.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35"/>
        <w:keepLines w:val="true"/>
        <w:numPr>
          <w:ilvl w:val="2"/>
          <w:numId w:val="1"/>
        </w:numPr>
        <w:pBdr/>
        <w:tabs>
          <w:tab w:val="clear" w:leader="none" w:pos="570"/>
        </w:tabs>
        <w:spacing/>
        <w:ind w:hanging="567" w:left="567"/>
        <w:jc w:val="both"/>
        <w:outlineLvl w:val="2"/>
        <w:rPr>
          <w:rStyle w:val="936"/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  <w:szCs w:val="22"/>
        </w:rPr>
        <w:t xml:space="preserve">Использовать для собственных нужд материалы и информацию, содержащуюся в СС без получения дополнительного согласия Сублицензиара либо третьих лиц. Право доступа к СС предоставляется Сублицензиату круглосуточно на все время действия лицензии. 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35"/>
        <w:keepLines w:val="true"/>
        <w:numPr>
          <w:ilvl w:val="1"/>
          <w:numId w:val="1"/>
        </w:numPr>
        <w:pBdr/>
        <w:spacing/>
        <w:ind/>
        <w:jc w:val="both"/>
        <w:outlineLvl w:val="2"/>
        <w:rPr>
          <w:rStyle w:val="936"/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  <w:szCs w:val="22"/>
        </w:rPr>
        <w:t xml:space="preserve">Не</w:t>
      </w:r>
      <w:r>
        <w:rPr>
          <w:rStyle w:val="936"/>
          <w:rFonts w:ascii="Cambria" w:hAnsi="Cambria"/>
          <w:sz w:val="22"/>
          <w:szCs w:val="22"/>
        </w:rPr>
        <w:t xml:space="preserve">исключительные права использования СС предоставляются Сублицензиату с момента направления последнему по электронной почте кода доступа к СС и на срок, указанный в «Спецификации на СС» (Приложение №1 к </w:t>
      </w:r>
      <w:r>
        <w:rPr>
          <w:rStyle w:val="936"/>
          <w:rFonts w:ascii="Cambria" w:hAnsi="Cambria"/>
          <w:sz w:val="22"/>
          <w:szCs w:val="22"/>
        </w:rPr>
        <w:t xml:space="preserve">Договор</w:t>
      </w:r>
      <w:r>
        <w:rPr>
          <w:rStyle w:val="936"/>
          <w:rFonts w:ascii="Cambria" w:hAnsi="Cambria"/>
          <w:sz w:val="22"/>
          <w:szCs w:val="22"/>
        </w:rPr>
        <w:t xml:space="preserve">у).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35"/>
        <w:keepLines w:val="true"/>
        <w:numPr>
          <w:ilvl w:val="1"/>
          <w:numId w:val="1"/>
        </w:numPr>
        <w:pBdr/>
        <w:spacing/>
        <w:ind/>
        <w:jc w:val="both"/>
        <w:outlineLvl w:val="2"/>
        <w:rPr>
          <w:rStyle w:val="936"/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  <w:szCs w:val="22"/>
        </w:rPr>
        <w:t xml:space="preserve">Сублицензиат не приобретает каких-либо прав</w:t>
      </w:r>
      <w:r>
        <w:rPr>
          <w:rStyle w:val="936"/>
          <w:rFonts w:ascii="Cambria" w:hAnsi="Cambria"/>
          <w:sz w:val="22"/>
          <w:szCs w:val="22"/>
        </w:rPr>
        <w:t xml:space="preserve"> на СС, за исключением оговоренных в настоящем </w:t>
      </w:r>
      <w:r>
        <w:rPr>
          <w:rStyle w:val="936"/>
          <w:rFonts w:ascii="Cambria" w:hAnsi="Cambria"/>
          <w:sz w:val="22"/>
          <w:szCs w:val="22"/>
        </w:rPr>
        <w:t xml:space="preserve">Договор</w:t>
      </w:r>
      <w:r>
        <w:rPr>
          <w:rStyle w:val="936"/>
          <w:rFonts w:ascii="Cambria" w:hAnsi="Cambria"/>
          <w:sz w:val="22"/>
          <w:szCs w:val="22"/>
        </w:rPr>
        <w:t xml:space="preserve">е.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35"/>
        <w:keepLines w:val="true"/>
        <w:numPr>
          <w:ilvl w:val="1"/>
          <w:numId w:val="1"/>
        </w:numPr>
        <w:pBdr/>
        <w:spacing/>
        <w:ind/>
        <w:jc w:val="both"/>
        <w:outlineLvl w:val="2"/>
        <w:rPr>
          <w:rStyle w:val="936"/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  <w:szCs w:val="22"/>
        </w:rPr>
        <w:t xml:space="preserve">Сублицензиат не имеет права частично или полностью публиковать и/или передавать третьим лицам любые материалы СС, включая материалы (ответы, разъяснения и прочее), полученные при использовании серви</w:t>
      </w:r>
      <w:r>
        <w:rPr>
          <w:rStyle w:val="936"/>
          <w:rFonts w:ascii="Cambria" w:hAnsi="Cambria"/>
          <w:sz w:val="22"/>
          <w:szCs w:val="22"/>
        </w:rPr>
        <w:t xml:space="preserve">са «Экспертная поддержка».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35"/>
        <w:keepLines w:val="true"/>
        <w:numPr>
          <w:ilvl w:val="1"/>
          <w:numId w:val="1"/>
        </w:numPr>
        <w:pBdr/>
        <w:spacing/>
        <w:ind/>
        <w:jc w:val="both"/>
        <w:outlineLvl w:val="2"/>
        <w:rPr>
          <w:rStyle w:val="936"/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  <w:szCs w:val="22"/>
        </w:rPr>
        <w:t xml:space="preserve">Сублицензиат не имеет права использовать сервис «Экспертная поддержка» в аудиторской, консалтинговой деятельности, в интересах третьих лиц.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35"/>
        <w:keepLines w:val="true"/>
        <w:numPr>
          <w:ilvl w:val="1"/>
          <w:numId w:val="1"/>
        </w:numPr>
        <w:pBdr/>
        <w:spacing/>
        <w:ind/>
        <w:jc w:val="both"/>
        <w:outlineLvl w:val="2"/>
        <w:rPr>
          <w:rStyle w:val="936"/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  <w:szCs w:val="22"/>
        </w:rPr>
        <w:t xml:space="preserve">Сублицензиат обязуется принять и оплатить права использования СС в соответствии с условия</w:t>
      </w:r>
      <w:r>
        <w:rPr>
          <w:rStyle w:val="936"/>
          <w:rFonts w:ascii="Cambria" w:hAnsi="Cambria"/>
          <w:sz w:val="22"/>
          <w:szCs w:val="22"/>
        </w:rPr>
        <w:t xml:space="preserve">ми настоящего </w:t>
      </w:r>
      <w:r>
        <w:rPr>
          <w:rStyle w:val="936"/>
          <w:rFonts w:ascii="Cambria" w:hAnsi="Cambria"/>
          <w:sz w:val="22"/>
          <w:szCs w:val="22"/>
        </w:rPr>
        <w:t xml:space="preserve">Договор</w:t>
      </w:r>
      <w:r>
        <w:rPr>
          <w:rStyle w:val="936"/>
          <w:rFonts w:ascii="Cambria" w:hAnsi="Cambria"/>
          <w:sz w:val="22"/>
          <w:szCs w:val="22"/>
        </w:rPr>
        <w:t xml:space="preserve">а. 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44"/>
        <w:numPr>
          <w:ilvl w:val="1"/>
          <w:numId w:val="1"/>
        </w:numPr>
        <w:pBdr/>
        <w:tabs>
          <w:tab w:val="left" w:leader="none" w:pos="709"/>
        </w:tabs>
        <w:spacing/>
        <w:ind/>
        <w:jc w:val="both"/>
        <w:rPr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  <w:szCs w:val="22"/>
        </w:rPr>
        <w:t xml:space="preserve">Сублицензиар </w:t>
      </w:r>
      <w:r>
        <w:rPr>
          <w:rFonts w:ascii="Cambria" w:hAnsi="Cambria"/>
          <w:bCs/>
          <w:iCs/>
          <w:sz w:val="22"/>
          <w:szCs w:val="22"/>
        </w:rPr>
        <w:t xml:space="preserve">гарантирует возможность использования СС в течение срока действия лицензий, указанного в «Спецификации на СС»</w:t>
      </w:r>
      <w:r>
        <w:rPr>
          <w:rFonts w:ascii="Cambria" w:hAnsi="Cambria"/>
          <w:sz w:val="22"/>
          <w:szCs w:val="22"/>
        </w:rPr>
        <w:t xml:space="preserve"> при условии соблюдения </w:t>
      </w:r>
      <w:r>
        <w:rPr>
          <w:rStyle w:val="936"/>
          <w:rFonts w:ascii="Cambria" w:hAnsi="Cambria"/>
          <w:sz w:val="22"/>
          <w:szCs w:val="22"/>
        </w:rPr>
        <w:t xml:space="preserve">Сублицензиатом</w:t>
      </w:r>
      <w:r>
        <w:rPr>
          <w:rFonts w:ascii="Cambria" w:hAnsi="Cambria"/>
          <w:sz w:val="22"/>
          <w:szCs w:val="22"/>
        </w:rPr>
        <w:t xml:space="preserve"> технических требований к характеристикам оборудования и программному обеспечению, которые размещены на сайте СС в разделе «Технические требования».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44"/>
        <w:numPr>
          <w:ilvl w:val="1"/>
          <w:numId w:val="1"/>
        </w:numPr>
        <w:pBdr/>
        <w:tabs>
          <w:tab w:val="left" w:leader="none" w:pos="709"/>
        </w:tabs>
        <w:spacing/>
        <w:ind/>
        <w:jc w:val="both"/>
        <w:rPr>
          <w:rStyle w:val="936"/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  <w:szCs w:val="22"/>
        </w:rPr>
        <w:t xml:space="preserve">Сублицензиар, в рамках действия предоставляемой по настоящему </w:t>
      </w:r>
      <w:r>
        <w:rPr>
          <w:rStyle w:val="936"/>
          <w:rFonts w:ascii="Cambria" w:hAnsi="Cambria"/>
          <w:sz w:val="22"/>
          <w:szCs w:val="22"/>
        </w:rPr>
        <w:t xml:space="preserve">Договор</w:t>
      </w:r>
      <w:r>
        <w:rPr>
          <w:rStyle w:val="936"/>
          <w:rFonts w:ascii="Cambria" w:hAnsi="Cambria"/>
          <w:sz w:val="22"/>
          <w:szCs w:val="22"/>
        </w:rPr>
        <w:t xml:space="preserve">у простой неисключительной лицензии, </w:t>
      </w:r>
      <w:r>
        <w:rPr>
          <w:rStyle w:val="936"/>
          <w:rFonts w:ascii="Cambria" w:hAnsi="Cambria"/>
          <w:sz w:val="22"/>
          <w:szCs w:val="22"/>
        </w:rPr>
        <w:t xml:space="preserve">осуществляет адаптацию и сопровождение СС, что включает в себя помощь в активации доступа к СС; тестирование; выполнение настроек; ознакомление пользователя с ее функциональными возможностями; обучение пользователя приемам эффективной работы в СС; информац</w:t>
      </w:r>
      <w:r>
        <w:rPr>
          <w:rStyle w:val="936"/>
          <w:rFonts w:ascii="Cambria" w:hAnsi="Cambria"/>
          <w:sz w:val="22"/>
          <w:szCs w:val="22"/>
        </w:rPr>
        <w:t xml:space="preserve">ионно-консультационное сопровождение в процессе работы, техническую профилактику функционирования СС (настроек доступа) и восстановление работоспособности в случае сбоев. Сотрудникам Сублицензиата предоставляется возможность получения консультаций по работ</w:t>
      </w:r>
      <w:r>
        <w:rPr>
          <w:rStyle w:val="936"/>
          <w:rFonts w:ascii="Cambria" w:hAnsi="Cambria"/>
          <w:sz w:val="22"/>
          <w:szCs w:val="22"/>
        </w:rPr>
        <w:t xml:space="preserve">е СС по телефону и в офисе Сублицензиара, другой информации и материалов. Сублицензиар осуществляет сбор обратной связи и информации от Сублицензиата по работе системы для передачи разработчику с целью усовершенствования работы СС.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44"/>
        <w:pBdr/>
        <w:tabs>
          <w:tab w:val="left" w:leader="none" w:pos="142"/>
        </w:tabs>
        <w:spacing/>
        <w:ind w:hanging="567" w:left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1.11 Сублицензиару прина</w:t>
      </w:r>
      <w:r>
        <w:rPr>
          <w:rFonts w:ascii="Cambria" w:hAnsi="Cambria"/>
          <w:sz w:val="22"/>
          <w:szCs w:val="22"/>
        </w:rPr>
        <w:t xml:space="preserve">длежит право на распространение и право на публичный показ Комплекта Систем </w:t>
      </w:r>
      <w:r>
        <w:rPr>
          <w:rFonts w:ascii="Cambria" w:hAnsi="Cambria"/>
          <w:sz w:val="22"/>
          <w:szCs w:val="22"/>
        </w:rPr>
        <w:t xml:space="preserve">согласно договора №</w:t>
      </w:r>
      <w:r>
        <w:rPr>
          <w:rStyle w:val="936"/>
          <w:rFonts w:ascii="Cambria" w:hAnsi="Cambria"/>
          <w:sz w:val="22"/>
          <w:szCs w:val="22"/>
        </w:rPr>
        <w:t xml:space="preserve">_________________</w:t>
      </w:r>
      <w:r>
        <w:rPr>
          <w:rFonts w:ascii="Cambria" w:hAnsi="Cambria"/>
          <w:sz w:val="22"/>
          <w:szCs w:val="22"/>
        </w:rPr>
        <w:t xml:space="preserve"> от </w:t>
      </w:r>
      <w:r>
        <w:rPr>
          <w:rStyle w:val="936"/>
          <w:rFonts w:ascii="Cambria" w:hAnsi="Cambria"/>
          <w:sz w:val="22"/>
          <w:szCs w:val="22"/>
        </w:rPr>
        <w:t xml:space="preserve">_________________</w:t>
      </w:r>
      <w:r>
        <w:rPr>
          <w:rStyle w:val="936"/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 xml:space="preserve">заключенного с </w:t>
      </w:r>
      <w:r>
        <w:rPr>
          <w:rStyle w:val="936"/>
          <w:rFonts w:ascii="Cambria" w:hAnsi="Cambria"/>
          <w:sz w:val="22"/>
          <w:szCs w:val="22"/>
        </w:rPr>
        <w:t xml:space="preserve">_________________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44"/>
        <w:pBdr/>
        <w:tabs>
          <w:tab w:val="left" w:leader="none" w:pos="709"/>
        </w:tabs>
        <w:spacing/>
        <w:ind w:left="5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44"/>
        <w:pBdr/>
        <w:tabs>
          <w:tab w:val="left" w:leader="none" w:pos="709"/>
        </w:tabs>
        <w:spacing/>
        <w:ind w:left="5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752"/>
        <w:numPr>
          <w:ilvl w:val="0"/>
          <w:numId w:val="20"/>
        </w:numPr>
        <w:pBdr/>
        <w:spacing/>
        <w:ind/>
        <w:jc w:val="center"/>
        <w:rPr>
          <w:rFonts w:ascii="Cambria" w:hAnsi="Cambria"/>
          <w:color w:val="auto"/>
          <w:sz w:val="22"/>
        </w:rPr>
      </w:pPr>
      <w:r>
        <w:rPr>
          <w:rFonts w:ascii="Cambria" w:hAnsi="Cambria"/>
          <w:color w:val="auto"/>
          <w:sz w:val="22"/>
        </w:rPr>
        <w:t xml:space="preserve">ПОРЯДОК ПЕРЕДАЧИ ПРАВА ДОСТУПА И ИСПОЛЬЗОВАНИЯ CС</w:t>
      </w:r>
      <w:r>
        <w:rPr>
          <w:rFonts w:ascii="Cambria" w:hAnsi="Cambria"/>
          <w:color w:val="auto"/>
          <w:sz w:val="22"/>
        </w:rPr>
      </w:r>
      <w:r>
        <w:rPr>
          <w:rFonts w:ascii="Cambria" w:hAnsi="Cambria"/>
          <w:color w:val="auto"/>
          <w:sz w:val="22"/>
        </w:rPr>
      </w:r>
    </w:p>
    <w:p>
      <w:pPr>
        <w:pBdr/>
        <w:spacing/>
        <w:ind/>
        <w:rPr/>
      </w:pPr>
      <w:r/>
      <w:r/>
    </w:p>
    <w:p>
      <w:pPr>
        <w:pStyle w:val="944"/>
        <w:keepNext w:val="true"/>
        <w:widowControl w:val="false"/>
        <w:numPr>
          <w:ilvl w:val="0"/>
          <w:numId w:val="18"/>
        </w:numPr>
        <w:pBdr/>
        <w:spacing/>
        <w:ind/>
        <w:contextualSpacing w:val="false"/>
        <w:jc w:val="both"/>
        <w:outlineLvl w:val="1"/>
        <w:rPr>
          <w:b/>
          <w:bCs/>
          <w:vanish/>
          <w:sz w:val="28"/>
          <w:szCs w:val="28"/>
        </w:rPr>
      </w:pPr>
      <w:r>
        <w:rPr>
          <w:b/>
          <w:bCs/>
          <w:vanish/>
          <w:sz w:val="28"/>
          <w:szCs w:val="28"/>
        </w:rPr>
      </w:r>
      <w:r>
        <w:rPr>
          <w:b/>
          <w:bCs/>
          <w:vanish/>
          <w:sz w:val="28"/>
          <w:szCs w:val="28"/>
        </w:rPr>
      </w:r>
      <w:r>
        <w:rPr>
          <w:b/>
          <w:bCs/>
          <w:vanish/>
          <w:sz w:val="28"/>
          <w:szCs w:val="28"/>
        </w:rPr>
      </w:r>
    </w:p>
    <w:p>
      <w:pPr>
        <w:pStyle w:val="752"/>
        <w:numPr>
          <w:ilvl w:val="1"/>
          <w:numId w:val="18"/>
        </w:numPr>
        <w:pBdr/>
        <w:spacing/>
        <w:ind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Сублицензиар в течение </w:t>
      </w:r>
      <w:r>
        <w:rPr>
          <w:rStyle w:val="936"/>
          <w:rFonts w:ascii="Cambria" w:hAnsi="Cambria"/>
          <w:b w:val="0"/>
          <w:color w:val="auto"/>
          <w:sz w:val="22"/>
          <w:szCs w:val="22"/>
        </w:rPr>
        <w:t xml:space="preserve">7</w:t>
      </w:r>
      <w:r>
        <w:rPr>
          <w:rStyle w:val="936"/>
          <w:rFonts w:ascii="Cambria" w:hAnsi="Cambria"/>
          <w:b w:val="0"/>
          <w:color w:val="auto"/>
          <w:sz w:val="22"/>
          <w:szCs w:val="22"/>
        </w:rPr>
        <w:t xml:space="preserve"> (</w:t>
      </w:r>
      <w:r>
        <w:rPr>
          <w:rStyle w:val="936"/>
          <w:rFonts w:ascii="Cambria" w:hAnsi="Cambria"/>
          <w:b w:val="0"/>
          <w:color w:val="auto"/>
          <w:sz w:val="22"/>
          <w:szCs w:val="22"/>
        </w:rPr>
        <w:t xml:space="preserve">семи</w:t>
      </w:r>
      <w:r>
        <w:rPr>
          <w:rStyle w:val="936"/>
          <w:rFonts w:ascii="Cambria" w:hAnsi="Cambria"/>
          <w:b w:val="0"/>
          <w:color w:val="auto"/>
          <w:sz w:val="22"/>
          <w:szCs w:val="22"/>
        </w:rPr>
        <w:t xml:space="preserve">) рабочих дней после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заключения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  <w:szCs w:val="22"/>
        </w:rPr>
        <w:t xml:space="preserve">а направляет Сублицензиату по адресу его электронной почты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hyperlink r:id="rId11" w:tooltip="mailto:e-sherbina@inbox.ru" w:history="1">
        <w:r>
          <w:rPr>
            <w:rStyle w:val="941"/>
            <w:rFonts w:ascii="Cambria" w:hAnsi="Cambria"/>
            <w:b w:val="0"/>
            <w:color w:val="auto"/>
            <w:sz w:val="22"/>
            <w:szCs w:val="22"/>
          </w:rPr>
          <w:t xml:space="preserve">e-sherbina@inbox.ru</w:t>
        </w:r>
      </w:hyperlink>
      <w:r>
        <w:rPr>
          <w:rFonts w:ascii="Cambria" w:hAnsi="Cambria"/>
          <w:b w:val="0"/>
          <w:color w:val="auto"/>
          <w:sz w:val="22"/>
          <w:szCs w:val="22"/>
        </w:rPr>
        <w:t xml:space="preserve"> , </w:t>
      </w:r>
      <w:hyperlink r:id="rId12" w:tooltip="mailto:poddubnaya-ia@tarhani-kmv.ru" w:history="1">
        <w:r>
          <w:rPr>
            <w:rStyle w:val="941"/>
            <w:rFonts w:ascii="Cambria" w:hAnsi="Cambria"/>
            <w:b w:val="0"/>
            <w:color w:val="auto"/>
            <w:sz w:val="22"/>
            <w:szCs w:val="22"/>
          </w:rPr>
          <w:t xml:space="preserve">poddubnaya-ia@tarhani-kmv.ru</w:t>
        </w:r>
      </w:hyperlink>
      <w:r>
        <w:rPr>
          <w:rFonts w:ascii="Cambria" w:hAnsi="Cambria"/>
          <w:b w:val="0"/>
          <w:color w:val="auto"/>
          <w:sz w:val="22"/>
          <w:szCs w:val="22"/>
        </w:rPr>
        <w:t xml:space="preserve">, </w:t>
      </w:r>
      <w:hyperlink r:id="rId13" w:tooltip="mailto:urist@tarhani-kmv.ru" w:history="1">
        <w:r>
          <w:rPr>
            <w:rStyle w:val="941"/>
            <w:rFonts w:ascii="Cambria" w:hAnsi="Cambria"/>
            <w:b w:val="0"/>
            <w:color w:val="auto"/>
            <w:sz w:val="22"/>
            <w:szCs w:val="22"/>
          </w:rPr>
          <w:t xml:space="preserve">urist@tarhani-kmv.ru</w:t>
        </w:r>
      </w:hyperlink>
      <w:r>
        <w:rPr>
          <w:rFonts w:ascii="Cambria" w:hAnsi="Cambria"/>
          <w:b w:val="0"/>
          <w:color w:val="auto"/>
          <w:sz w:val="22"/>
          <w:szCs w:val="22"/>
        </w:rPr>
        <w:t xml:space="preserve">, код доступа для предоставления права</w:t>
      </w:r>
      <w:r>
        <w:rPr>
          <w:rFonts w:ascii="Cambria" w:hAnsi="Cambria"/>
          <w:b w:val="0"/>
          <w:color w:val="auto"/>
          <w:sz w:val="22"/>
          <w:szCs w:val="22"/>
        </w:rPr>
        <w:t xml:space="preserve"> доступа к СС.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Style w:val="752"/>
        <w:numPr>
          <w:ilvl w:val="1"/>
          <w:numId w:val="18"/>
        </w:numPr>
        <w:pBdr/>
        <w:tabs>
          <w:tab w:val="left" w:leader="none" w:pos="0"/>
        </w:tabs>
        <w:spacing/>
        <w:ind w:right="-57"/>
        <w:rPr>
          <w:rFonts w:ascii="Cambria" w:hAnsi="Cambria"/>
          <w:b w:val="0"/>
          <w:color w:val="auto"/>
          <w:sz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Обязательство Сублицензиара по предоставлению Сублицензиату</w:t>
      </w:r>
      <w:r>
        <w:rPr>
          <w:rFonts w:ascii="Cambria" w:hAnsi="Cambria"/>
          <w:b w:val="0"/>
          <w:color w:val="auto"/>
          <w:sz w:val="22"/>
        </w:rPr>
        <w:t xml:space="preserve"> права доступа к СС считается Исполненным Сублицензиаром с момента отправки Сублицензиату по адресу его электронной почты, указанному в п. 2.1 настоящего </w:t>
      </w:r>
      <w:r>
        <w:rPr>
          <w:rFonts w:ascii="Cambria" w:hAnsi="Cambria"/>
          <w:b w:val="0"/>
          <w:color w:val="auto"/>
          <w:sz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</w:rPr>
        <w:t xml:space="preserve">а, электронного пись</w:t>
      </w:r>
      <w:r>
        <w:rPr>
          <w:rFonts w:ascii="Cambria" w:hAnsi="Cambria"/>
          <w:b w:val="0"/>
          <w:color w:val="auto"/>
          <w:sz w:val="22"/>
        </w:rPr>
        <w:t xml:space="preserve">ма с кодом доступа для предоставления права доступа к СС. </w:t>
      </w:r>
      <w:r>
        <w:rPr>
          <w:rFonts w:ascii="Cambria" w:hAnsi="Cambria"/>
          <w:b w:val="0"/>
          <w:color w:val="auto"/>
          <w:sz w:val="22"/>
        </w:rPr>
      </w:r>
      <w:r>
        <w:rPr>
          <w:rFonts w:ascii="Cambria" w:hAnsi="Cambria"/>
          <w:b w:val="0"/>
          <w:color w:val="auto"/>
          <w:sz w:val="22"/>
        </w:rPr>
      </w:r>
    </w:p>
    <w:p>
      <w:pPr>
        <w:pStyle w:val="752"/>
        <w:numPr>
          <w:ilvl w:val="1"/>
          <w:numId w:val="1"/>
        </w:numPr>
        <w:pBdr/>
        <w:spacing/>
        <w:ind/>
        <w:rPr>
          <w:rFonts w:ascii="Cambria" w:hAnsi="Cambria"/>
          <w:b w:val="0"/>
          <w:color w:val="auto"/>
          <w:sz w:val="22"/>
          <w:szCs w:val="22"/>
        </w:rPr>
      </w:pP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Сублицензиат в течение 5 (Пяти) рабочих дней после получения Акта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 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на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 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передачу прав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 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использования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 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СС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 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и УКД (уникальный код доступа)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 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обязан подписать Акт со своей стороны и передать его Сублицензиару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. В случае если в указанный срок Сублицензиат не направит Сублицензиару подписанный со своей стороны Акт или мотивированный отказ от его подписания, права считаются переданными, момент, позволяющий приступить к использованию СС (активация СС) наступившим, </w:t>
      </w:r>
      <w:r>
        <w:rPr>
          <w:rStyle w:val="966"/>
          <w:rFonts w:ascii="Cambria" w:hAnsi="Cambria"/>
          <w:b w:val="0"/>
          <w:i w:val="0"/>
          <w:color w:val="auto"/>
          <w:sz w:val="22"/>
          <w:szCs w:val="22"/>
          <w:shd w:val="clear" w:color="auto" w:fill="ffffff"/>
        </w:rPr>
        <w:t xml:space="preserve">а Акт подписанным Сублицензиатом. </w:t>
      </w:r>
      <w:r>
        <w:rPr>
          <w:b w:val="0"/>
          <w:color w:val="auto"/>
          <w:sz w:val="24"/>
          <w:szCs w:val="24"/>
        </w:rPr>
        <w:t xml:space="preserve">Стороны договорились, что вместо Акта на передачу прав использования СС вправе применять УПД (универсальный передаточный документ).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Bdr/>
        <w:spacing/>
        <w:ind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752"/>
        <w:numPr>
          <w:ilvl w:val="0"/>
          <w:numId w:val="0"/>
        </w:numPr>
        <w:pBdr/>
        <w:spacing/>
        <w:ind/>
        <w:jc w:val="center"/>
        <w:rPr>
          <w:rFonts w:ascii="Cambria" w:hAnsi="Cambria"/>
          <w:color w:val="auto"/>
          <w:sz w:val="22"/>
          <w:szCs w:val="22"/>
        </w:rPr>
      </w:pPr>
      <w:r/>
      <w:bookmarkStart w:id="1" w:name="_Toc510612356"/>
      <w:r>
        <w:rPr>
          <w:rFonts w:ascii="Cambria" w:hAnsi="Cambria"/>
          <w:color w:val="auto"/>
          <w:sz w:val="22"/>
          <w:szCs w:val="22"/>
        </w:rPr>
        <w:t xml:space="preserve">3. ЦЕНА </w:t>
      </w:r>
      <w:r>
        <w:rPr>
          <w:rFonts w:ascii="Cambria" w:hAnsi="Cambria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color w:val="auto"/>
          <w:sz w:val="22"/>
          <w:szCs w:val="22"/>
        </w:rPr>
        <w:t xml:space="preserve">А И ПОРЯДОК ОПЛАТЫ</w:t>
      </w:r>
      <w:bookmarkEnd w:id="1"/>
      <w:r>
        <w:rPr>
          <w:rFonts w:ascii="Cambria" w:hAnsi="Cambria"/>
          <w:color w:val="auto"/>
          <w:sz w:val="22"/>
          <w:szCs w:val="22"/>
        </w:rPr>
      </w:r>
      <w:r>
        <w:rPr>
          <w:rFonts w:ascii="Cambria" w:hAnsi="Cambria"/>
          <w:color w:val="auto"/>
          <w:sz w:val="22"/>
          <w:szCs w:val="22"/>
        </w:rPr>
      </w:r>
    </w:p>
    <w:p>
      <w:pPr>
        <w:pBdr/>
        <w:spacing/>
        <w:ind/>
        <w:rPr/>
      </w:pPr>
      <w:r/>
      <w:r/>
    </w:p>
    <w:p>
      <w:pPr>
        <w:pStyle w:val="944"/>
        <w:keepNext w:val="true"/>
        <w:widowControl w:val="false"/>
        <w:numPr>
          <w:ilvl w:val="0"/>
          <w:numId w:val="21"/>
        </w:numPr>
        <w:pBdr/>
        <w:spacing/>
        <w:ind/>
        <w:contextualSpacing w:val="false"/>
        <w:jc w:val="both"/>
        <w:outlineLvl w:val="1"/>
        <w:rPr>
          <w:rFonts w:ascii="Cambria" w:hAnsi="Cambria"/>
          <w:b/>
          <w:bCs/>
          <w:vanish/>
          <w:sz w:val="22"/>
          <w:szCs w:val="22"/>
        </w:rPr>
      </w:pPr>
      <w:r/>
      <w:bookmarkStart w:id="2" w:name="_Ref189296392"/>
      <w:r>
        <w:rPr>
          <w:rFonts w:ascii="Cambria" w:hAnsi="Cambria"/>
          <w:b/>
          <w:bCs/>
          <w:vanish/>
          <w:sz w:val="22"/>
          <w:szCs w:val="22"/>
        </w:rPr>
      </w:r>
      <w:r>
        <w:rPr>
          <w:rFonts w:ascii="Cambria" w:hAnsi="Cambria"/>
          <w:b/>
          <w:bCs/>
          <w:vanish/>
          <w:sz w:val="22"/>
          <w:szCs w:val="22"/>
        </w:rPr>
      </w:r>
    </w:p>
    <w:p>
      <w:pPr>
        <w:pStyle w:val="752"/>
        <w:numPr>
          <w:ilvl w:val="1"/>
          <w:numId w:val="21"/>
        </w:numPr>
        <w:pBdr/>
        <w:spacing/>
        <w:ind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Цена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  <w:szCs w:val="22"/>
        </w:rPr>
        <w:t xml:space="preserve">а (в</w:t>
      </w:r>
      <w:r>
        <w:rPr>
          <w:rFonts w:ascii="Cambria" w:hAnsi="Cambria"/>
          <w:b w:val="0"/>
          <w:color w:val="auto"/>
          <w:sz w:val="22"/>
          <w:szCs w:val="22"/>
        </w:rPr>
        <w:t xml:space="preserve">ознаграждение за право использования </w:t>
      </w:r>
      <w:r>
        <w:rPr>
          <w:rFonts w:ascii="Cambria" w:hAnsi="Cambria"/>
          <w:b w:val="0"/>
          <w:color w:val="auto"/>
          <w:sz w:val="22"/>
          <w:szCs w:val="22"/>
          <w:lang w:val="en-US"/>
        </w:rPr>
        <w:t xml:space="preserve">C</w:t>
      </w:r>
      <w:r>
        <w:rPr>
          <w:rFonts w:ascii="Cambria" w:hAnsi="Cambria"/>
          <w:b w:val="0"/>
          <w:color w:val="auto"/>
          <w:sz w:val="22"/>
          <w:szCs w:val="22"/>
        </w:rPr>
        <w:t xml:space="preserve">С) указана в «Спецификации на СС» (Приложение 1) и составляет </w:t>
      </w:r>
      <w:r>
        <w:rPr>
          <w:rFonts w:ascii="Cambria" w:hAnsi="Cambria"/>
          <w:b w:val="0"/>
          <w:color w:val="auto"/>
          <w:sz w:val="22"/>
          <w:szCs w:val="22"/>
        </w:rPr>
        <w:t xml:space="preserve">____________</w:t>
      </w:r>
      <w:r>
        <w:rPr>
          <w:rFonts w:ascii="Cambria" w:hAnsi="Cambria"/>
          <w:b w:val="0"/>
          <w:color w:val="auto"/>
          <w:sz w:val="22"/>
          <w:szCs w:val="22"/>
        </w:rPr>
        <w:t xml:space="preserve"> </w:t>
      </w:r>
      <w:r>
        <w:rPr>
          <w:rFonts w:ascii="Cambria" w:hAnsi="Cambria"/>
          <w:b w:val="0"/>
          <w:color w:val="auto"/>
          <w:sz w:val="22"/>
          <w:szCs w:val="22"/>
        </w:rPr>
        <w:t xml:space="preserve">________________</w:t>
      </w:r>
      <w:r>
        <w:rPr>
          <w:rFonts w:ascii="Cambria" w:hAnsi="Cambria"/>
          <w:b w:val="0"/>
          <w:color w:val="auto"/>
          <w:sz w:val="22"/>
          <w:szCs w:val="22"/>
        </w:rPr>
        <w:t xml:space="preserve">) </w:t>
      </w:r>
      <w:r>
        <w:rPr>
          <w:rFonts w:ascii="Cambria" w:hAnsi="Cambria"/>
          <w:b w:val="0"/>
          <w:color w:val="auto"/>
          <w:sz w:val="22"/>
          <w:szCs w:val="22"/>
        </w:rPr>
        <w:t xml:space="preserve">__</w:t>
      </w:r>
      <w:r>
        <w:rPr>
          <w:rFonts w:ascii="Cambria" w:hAnsi="Cambria"/>
          <w:b w:val="0"/>
          <w:color w:val="auto"/>
          <w:sz w:val="22"/>
          <w:szCs w:val="22"/>
        </w:rPr>
        <w:t xml:space="preserve"> коп.. </w:t>
      </w:r>
      <w:bookmarkEnd w:id="2"/>
      <w:r>
        <w:rPr>
          <w:rFonts w:ascii="Cambria" w:hAnsi="Cambria"/>
          <w:b w:val="0"/>
          <w:color w:val="auto"/>
          <w:sz w:val="22"/>
          <w:szCs w:val="22"/>
        </w:rPr>
        <w:t xml:space="preserve">Указанная сумма НДС не облагается на основании пункта 2 статьи 346.11,</w:t>
      </w:r>
      <w:r>
        <w:rPr>
          <w:color w:val="auto"/>
        </w:rPr>
        <w:t xml:space="preserve">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подпункта 26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пункта 2 статьи 149 НК РФ. </w:t>
      </w:r>
      <w:r>
        <w:rPr>
          <w:rFonts w:ascii="Cambria" w:hAnsi="Cambria"/>
          <w:b w:val="0"/>
          <w:color w:val="auto"/>
          <w:sz w:val="22"/>
          <w:szCs w:val="22"/>
        </w:rPr>
        <w:t xml:space="preserve">/ НДС в размере_______ (указывается по результатам проведения процедуры)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Style w:val="939"/>
        <w:numPr>
          <w:ilvl w:val="1"/>
          <w:numId w:val="21"/>
        </w:numPr>
        <w:pBdr/>
        <w:spacing w:after="0" w:afterAutospacing="0"/>
        <w:ind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Цена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 является твердой и определена на весь срок исполнения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а. 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21"/>
        </w:numPr>
        <w:pBdr/>
        <w:spacing w:after="0" w:afterAutospacing="0"/>
        <w:ind/>
        <w:rPr>
          <w:rStyle w:val="936"/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  <w:szCs w:val="22"/>
        </w:rPr>
        <w:t xml:space="preserve">Оплата производится на основании выставленного Сублицензиаром счета, путем перечисления денежных средств на расчетный счет Сублицензиара </w:t>
      </w:r>
      <w:r>
        <w:rPr>
          <w:rStyle w:val="936"/>
          <w:rFonts w:ascii="Cambria" w:hAnsi="Cambria"/>
          <w:sz w:val="22"/>
          <w:szCs w:val="22"/>
        </w:rPr>
        <w:t xml:space="preserve">в течение 7 (семи) рабочих дней с даты подписания документа о приемке (п.2.3. настоящего Договора)</w:t>
      </w:r>
      <w:r>
        <w:rPr>
          <w:rStyle w:val="936"/>
          <w:rFonts w:ascii="Cambria" w:hAnsi="Cambria"/>
          <w:sz w:val="22"/>
          <w:szCs w:val="22"/>
        </w:rPr>
        <w:t xml:space="preserve">. При этом, обязанность Сублицензиата в части оплаты по настоящему </w:t>
      </w:r>
      <w:r>
        <w:rPr>
          <w:rStyle w:val="936"/>
          <w:rFonts w:ascii="Cambria" w:hAnsi="Cambria"/>
          <w:sz w:val="22"/>
          <w:szCs w:val="22"/>
        </w:rPr>
        <w:t xml:space="preserve">Договор</w:t>
      </w:r>
      <w:r>
        <w:rPr>
          <w:rStyle w:val="936"/>
          <w:rFonts w:ascii="Cambria" w:hAnsi="Cambria"/>
          <w:sz w:val="22"/>
          <w:szCs w:val="22"/>
        </w:rPr>
        <w:t xml:space="preserve">у считается исполненной с момента поступления денежных средств, согласно п 3.1 на расчетный счет Сублицензиара. </w:t>
      </w:r>
      <w:r>
        <w:rPr>
          <w:rStyle w:val="936"/>
          <w:rFonts w:ascii="Cambria" w:hAnsi="Cambria"/>
          <w:sz w:val="22"/>
          <w:szCs w:val="22"/>
        </w:rPr>
      </w:r>
      <w:r>
        <w:rPr>
          <w:rStyle w:val="936"/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21"/>
        </w:numPr>
        <w:pBdr/>
        <w:spacing w:after="0" w:afterAutospacing="0"/>
        <w:ind/>
        <w:rPr>
          <w:rFonts w:ascii="Cambria" w:hAnsi="Cambria"/>
          <w:sz w:val="22"/>
          <w:szCs w:val="22"/>
        </w:rPr>
      </w:pPr>
      <w:r>
        <w:rPr>
          <w:rStyle w:val="936"/>
          <w:rFonts w:ascii="Cambria" w:hAnsi="Cambria"/>
          <w:sz w:val="22"/>
        </w:rPr>
        <w:t xml:space="preserve">Стороны договорились, что в случае пред</w:t>
      </w:r>
      <w:r>
        <w:rPr>
          <w:rStyle w:val="936"/>
          <w:rFonts w:ascii="Cambria" w:hAnsi="Cambria"/>
          <w:sz w:val="22"/>
        </w:rPr>
        <w:t xml:space="preserve">оставления Сублицензиату рассрочки платежа, при нарушении Сублицензиатом обязательств по оплате (не внесение очередного платежа два и более раз подряд), предоставленная Сублицензиату рассрочка оплаты прекращается, и, Сублицензиар вправе требовать от Сублиц</w:t>
      </w:r>
      <w:r>
        <w:rPr>
          <w:rStyle w:val="936"/>
          <w:rFonts w:ascii="Cambria" w:hAnsi="Cambria"/>
          <w:sz w:val="22"/>
        </w:rPr>
        <w:t xml:space="preserve">ензиата досрочное внесение полной оплаты цены </w:t>
      </w:r>
      <w:r>
        <w:rPr>
          <w:rStyle w:val="936"/>
          <w:rFonts w:ascii="Cambria" w:hAnsi="Cambria"/>
          <w:sz w:val="22"/>
        </w:rPr>
        <w:t xml:space="preserve">Договор</w:t>
      </w:r>
      <w:r>
        <w:rPr>
          <w:rStyle w:val="936"/>
          <w:rFonts w:ascii="Cambria" w:hAnsi="Cambria"/>
          <w:sz w:val="22"/>
        </w:rPr>
        <w:t xml:space="preserve">а, указанной в п.3.1. настоящего </w:t>
      </w:r>
      <w:r>
        <w:rPr>
          <w:rStyle w:val="936"/>
          <w:rFonts w:ascii="Cambria" w:hAnsi="Cambria"/>
          <w:sz w:val="22"/>
        </w:rPr>
        <w:t xml:space="preserve">Договор</w:t>
      </w:r>
      <w:r>
        <w:rPr>
          <w:rStyle w:val="936"/>
          <w:rFonts w:ascii="Cambria" w:hAnsi="Cambria"/>
          <w:sz w:val="22"/>
        </w:rPr>
        <w:t xml:space="preserve">а. Сублицензиар направляет в адрес Сублицензиата письменное требование об оплате. Сублицензиат обязан произвести полную оплату цены </w:t>
      </w:r>
      <w:r>
        <w:rPr>
          <w:rStyle w:val="936"/>
          <w:rFonts w:ascii="Cambria" w:hAnsi="Cambria"/>
          <w:sz w:val="22"/>
        </w:rPr>
        <w:t xml:space="preserve">Договор</w:t>
      </w:r>
      <w:r>
        <w:rPr>
          <w:rStyle w:val="936"/>
          <w:rFonts w:ascii="Cambria" w:hAnsi="Cambria"/>
          <w:sz w:val="22"/>
        </w:rPr>
        <w:t xml:space="preserve">а в течение 7 (семи) </w:t>
      </w:r>
      <w:r>
        <w:rPr>
          <w:rStyle w:val="936"/>
          <w:rFonts w:ascii="Cambria" w:hAnsi="Cambria"/>
          <w:sz w:val="22"/>
        </w:rPr>
        <w:t xml:space="preserve">рабочих дней, с момента получения от Сублицензиара требования об оплате.</w:t>
      </w:r>
      <w:r>
        <w:rPr>
          <w:rFonts w:ascii="Cambria" w:hAnsi="Cambria"/>
          <w:sz w:val="22"/>
          <w:szCs w:val="22"/>
          <w:lang w:eastAsia="en-US"/>
        </w:rPr>
        <w:t xml:space="preserve"> В случае не поступления в указанный срок оплаты, задолженность считается просроченной и </w:t>
      </w:r>
      <w:r>
        <w:rPr>
          <w:rStyle w:val="936"/>
          <w:rFonts w:ascii="Cambria" w:hAnsi="Cambria"/>
          <w:sz w:val="22"/>
        </w:rPr>
        <w:t xml:space="preserve">Сублицензиар</w:t>
      </w:r>
      <w:r>
        <w:rPr>
          <w:rFonts w:ascii="Cambria" w:hAnsi="Cambria"/>
          <w:sz w:val="22"/>
          <w:szCs w:val="22"/>
          <w:lang w:eastAsia="en-US"/>
        </w:rPr>
        <w:t xml:space="preserve"> вправе обратиться в суд для принудительного взыскания суммы долга. Пункт 3.4 насто</w:t>
      </w:r>
      <w:r>
        <w:rPr>
          <w:rFonts w:ascii="Cambria" w:hAnsi="Cambria"/>
          <w:sz w:val="22"/>
          <w:szCs w:val="22"/>
          <w:lang w:eastAsia="en-US"/>
        </w:rPr>
        <w:t xml:space="preserve">ящего </w:t>
      </w:r>
      <w:r>
        <w:rPr>
          <w:rFonts w:ascii="Cambria" w:hAnsi="Cambria"/>
          <w:sz w:val="22"/>
          <w:szCs w:val="22"/>
          <w:lang w:eastAsia="en-US"/>
        </w:rPr>
        <w:t xml:space="preserve">Договор</w:t>
      </w:r>
      <w:r>
        <w:rPr>
          <w:rFonts w:ascii="Cambria" w:hAnsi="Cambria"/>
          <w:sz w:val="22"/>
          <w:szCs w:val="22"/>
          <w:lang w:eastAsia="en-US"/>
        </w:rPr>
        <w:t xml:space="preserve">а в отношении авансовых платежей не применяется.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pBdr/>
        <w:spacing w:after="0" w:afterAutospacing="0"/>
        <w:ind w:left="53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pBdr/>
        <w:spacing w:after="0" w:afterAutospacing="0"/>
        <w:ind w:left="539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</w:r>
      <w:r>
        <w:rPr>
          <w:rFonts w:ascii="Cambria" w:hAnsi="Cambria"/>
          <w:b/>
          <w:szCs w:val="22"/>
        </w:rPr>
      </w:r>
      <w:r>
        <w:rPr>
          <w:rFonts w:ascii="Cambria" w:hAnsi="Cambria"/>
          <w:b/>
          <w:szCs w:val="22"/>
        </w:rPr>
      </w:r>
    </w:p>
    <w:p>
      <w:pPr>
        <w:pBdr/>
        <w:spacing/>
        <w:ind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4. ЗАЩИТА В СЛУЧАЕ НАРУШЕНИЙ ИНТЕЛЛЕКТУАЛЬНЫХ ПРАВ ТРЕТЬИХ ЛИЦ</w:t>
      </w:r>
      <w:r>
        <w:rPr>
          <w:rFonts w:ascii="Cambria" w:hAnsi="Cambria"/>
          <w:b/>
          <w:sz w:val="22"/>
        </w:rPr>
      </w:r>
      <w:r>
        <w:rPr>
          <w:rFonts w:ascii="Cambria" w:hAnsi="Cambria"/>
          <w:b/>
          <w:sz w:val="22"/>
        </w:rPr>
      </w:r>
    </w:p>
    <w:p>
      <w:pPr>
        <w:pStyle w:val="752"/>
        <w:numPr>
          <w:ilvl w:val="0"/>
          <w:numId w:val="0"/>
        </w:numPr>
        <w:pBdr/>
        <w:spacing/>
        <w:ind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</w:r>
      <w:r>
        <w:rPr>
          <w:rFonts w:ascii="Cambria" w:hAnsi="Cambria"/>
          <w:color w:val="auto"/>
          <w:sz w:val="22"/>
          <w:szCs w:val="22"/>
        </w:rPr>
      </w:r>
      <w:r>
        <w:rPr>
          <w:rFonts w:ascii="Cambria" w:hAnsi="Cambria"/>
          <w:color w:val="auto"/>
          <w:sz w:val="22"/>
          <w:szCs w:val="22"/>
        </w:rPr>
      </w:r>
    </w:p>
    <w:p>
      <w:pPr>
        <w:pStyle w:val="944"/>
        <w:keepNext w:val="true"/>
        <w:widowControl w:val="false"/>
        <w:numPr>
          <w:ilvl w:val="0"/>
          <w:numId w:val="25"/>
        </w:numPr>
        <w:pBdr/>
        <w:spacing/>
        <w:ind/>
        <w:contextualSpacing w:val="false"/>
        <w:jc w:val="both"/>
        <w:outlineLvl w:val="1"/>
        <w:rPr>
          <w:rFonts w:ascii="Cambria" w:hAnsi="Cambria"/>
          <w:bCs/>
          <w:vanish/>
          <w:sz w:val="22"/>
          <w:szCs w:val="22"/>
        </w:rPr>
      </w:pPr>
      <w:r>
        <w:rPr>
          <w:rFonts w:ascii="Cambria" w:hAnsi="Cambria"/>
          <w:bCs/>
          <w:vanish/>
          <w:sz w:val="22"/>
          <w:szCs w:val="22"/>
        </w:rPr>
      </w:r>
      <w:r>
        <w:rPr>
          <w:rFonts w:ascii="Cambria" w:hAnsi="Cambria"/>
          <w:bCs/>
          <w:vanish/>
          <w:sz w:val="22"/>
          <w:szCs w:val="22"/>
        </w:rPr>
      </w:r>
      <w:r>
        <w:rPr>
          <w:rFonts w:ascii="Cambria" w:hAnsi="Cambria"/>
          <w:bCs/>
          <w:vanish/>
          <w:sz w:val="22"/>
          <w:szCs w:val="22"/>
        </w:rPr>
      </w:r>
    </w:p>
    <w:p>
      <w:pPr>
        <w:pStyle w:val="752"/>
        <w:numPr>
          <w:ilvl w:val="1"/>
          <w:numId w:val="25"/>
        </w:numPr>
        <w:pBdr/>
        <w:spacing/>
        <w:ind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Сублицензиар будет защищать интересы Сублицензиата</w:t>
      </w:r>
      <w:r>
        <w:rPr>
          <w:rFonts w:ascii="Cambria" w:hAnsi="Cambria"/>
          <w:b w:val="0"/>
          <w:color w:val="auto"/>
          <w:sz w:val="22"/>
          <w:szCs w:val="22"/>
        </w:rPr>
        <w:t xml:space="preserve"> в случае предъявления к нему третьим лицом претензии о том, что использование им СС нарушает интеллектуальные права данных лиц. 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Style w:val="752"/>
        <w:numPr>
          <w:ilvl w:val="1"/>
          <w:numId w:val="25"/>
        </w:numPr>
        <w:pBdr/>
        <w:spacing/>
        <w:ind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В случае предъявления претензии Сублицензиат должен незамедлительно письменно уведомить об этом Сублицензиара. 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Style w:val="752"/>
        <w:numPr>
          <w:ilvl w:val="1"/>
          <w:numId w:val="25"/>
        </w:numPr>
        <w:pBdr/>
        <w:spacing/>
        <w:ind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Обязательства </w:t>
      </w:r>
      <w:r>
        <w:rPr>
          <w:rFonts w:ascii="Cambria" w:hAnsi="Cambria"/>
          <w:b w:val="0"/>
          <w:color w:val="auto"/>
          <w:sz w:val="22"/>
          <w:szCs w:val="22"/>
        </w:rPr>
        <w:t xml:space="preserve">Сублицензиара не распространяются на случаи нарушения Сублицензиатом условий использования СС, предусмотренных настоящим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  <w:szCs w:val="22"/>
        </w:rPr>
        <w:t xml:space="preserve">ом и действующим законодательством.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Style w:val="939"/>
        <w:pBdr/>
        <w:spacing w:after="0" w:afterAutospacing="0"/>
        <w:ind w:left="53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pBdr/>
        <w:spacing w:after="0" w:afterAutospacing="0"/>
        <w:ind w:left="539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</w:r>
      <w:r>
        <w:rPr>
          <w:rFonts w:ascii="Cambria" w:hAnsi="Cambria"/>
          <w:b/>
          <w:szCs w:val="22"/>
        </w:rPr>
      </w:r>
      <w:r>
        <w:rPr>
          <w:rFonts w:ascii="Cambria" w:hAnsi="Cambria"/>
          <w:b/>
          <w:szCs w:val="22"/>
        </w:rPr>
      </w:r>
    </w:p>
    <w:p>
      <w:pPr>
        <w:pBdr/>
        <w:spacing/>
        <w:ind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5. </w:t>
      </w:r>
      <w:bookmarkStart w:id="3" w:name="_Toc510612359"/>
      <w:r>
        <w:rPr>
          <w:rFonts w:ascii="Cambria" w:hAnsi="Cambria"/>
          <w:b/>
          <w:sz w:val="22"/>
        </w:rPr>
        <w:t xml:space="preserve">ОТВЕТСТВЕННОСТЬ СТОРОН </w:t>
      </w:r>
      <w:bookmarkEnd w:id="3"/>
      <w:r>
        <w:rPr>
          <w:rFonts w:ascii="Cambria" w:hAnsi="Cambria"/>
          <w:b/>
          <w:sz w:val="22"/>
        </w:rPr>
        <w:t xml:space="preserve">И ПОРЯДОК РАССМОТРЕНИЯ СПОРОВ</w:t>
      </w:r>
      <w:r>
        <w:rPr>
          <w:rFonts w:ascii="Cambria" w:hAnsi="Cambria"/>
          <w:b/>
          <w:sz w:val="22"/>
        </w:rPr>
      </w:r>
      <w:r>
        <w:rPr>
          <w:rFonts w:ascii="Cambria" w:hAnsi="Cambria"/>
          <w:b/>
          <w:sz w:val="22"/>
        </w:rPr>
      </w:r>
    </w:p>
    <w:p>
      <w:pPr>
        <w:pStyle w:val="944"/>
        <w:keepNext w:val="true"/>
        <w:widowControl w:val="false"/>
        <w:numPr>
          <w:ilvl w:val="0"/>
          <w:numId w:val="28"/>
        </w:numPr>
        <w:pBdr/>
        <w:spacing/>
        <w:ind/>
        <w:contextualSpacing w:val="false"/>
        <w:jc w:val="both"/>
        <w:outlineLvl w:val="1"/>
        <w:rPr>
          <w:b/>
          <w:bCs/>
          <w:vanish/>
          <w:sz w:val="28"/>
          <w:szCs w:val="28"/>
        </w:rPr>
      </w:pPr>
      <w:r>
        <w:rPr>
          <w:b/>
          <w:bCs/>
          <w:vanish/>
          <w:sz w:val="28"/>
          <w:szCs w:val="28"/>
        </w:rPr>
      </w:r>
      <w:r>
        <w:rPr>
          <w:b/>
          <w:bCs/>
          <w:vanish/>
          <w:sz w:val="28"/>
          <w:szCs w:val="28"/>
        </w:rPr>
      </w:r>
      <w:r>
        <w:rPr>
          <w:b/>
          <w:bCs/>
          <w:vanish/>
          <w:sz w:val="28"/>
          <w:szCs w:val="28"/>
        </w:rPr>
      </w:r>
    </w:p>
    <w:p>
      <w:pPr>
        <w:pStyle w:val="752"/>
        <w:numPr>
          <w:ilvl w:val="1"/>
          <w:numId w:val="28"/>
        </w:numPr>
        <w:pBdr/>
        <w:tabs>
          <w:tab w:val="clear" w:leader="none" w:pos="540"/>
        </w:tabs>
        <w:spacing/>
        <w:ind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За неисполнение или ненадлежащее</w:t>
      </w:r>
      <w:r>
        <w:rPr>
          <w:rFonts w:ascii="Cambria" w:hAnsi="Cambria"/>
          <w:b w:val="0"/>
          <w:color w:val="auto"/>
          <w:sz w:val="22"/>
          <w:szCs w:val="22"/>
        </w:rPr>
        <w:t xml:space="preserve"> исполнение обязательств по настоящему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  <w:szCs w:val="22"/>
        </w:rPr>
        <w:t xml:space="preserve">у Стороны несут ответственность в соответствии с условиями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  <w:szCs w:val="22"/>
        </w:rPr>
        <w:t xml:space="preserve">а и действующим законодательством РФ.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Style w:val="944"/>
        <w:keepNext w:val="true"/>
        <w:widowControl w:val="false"/>
        <w:numPr>
          <w:ilvl w:val="1"/>
          <w:numId w:val="28"/>
        </w:numPr>
        <w:pBdr/>
        <w:tabs>
          <w:tab w:val="clear" w:leader="none" w:pos="540"/>
        </w:tabs>
        <w:spacing/>
        <w:ind/>
        <w:contextualSpacing w:val="false"/>
        <w:jc w:val="both"/>
        <w:outlineLvl w:val="1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В случае просрочки исполнения Сублицензиатом </w:t>
      </w:r>
      <w:r>
        <w:rPr>
          <w:rFonts w:ascii="Cambria" w:hAnsi="Cambria"/>
          <w:sz w:val="22"/>
        </w:rPr>
        <w:t xml:space="preserve">обязательств, предусмотренных </w:t>
      </w:r>
      <w:r>
        <w:rPr>
          <w:rFonts w:ascii="Cambria" w:hAnsi="Cambria"/>
          <w:sz w:val="22"/>
        </w:rPr>
        <w:t xml:space="preserve">Договор</w:t>
      </w:r>
      <w:r>
        <w:rPr>
          <w:rFonts w:ascii="Cambria" w:hAnsi="Cambria"/>
          <w:sz w:val="22"/>
        </w:rPr>
        <w:t xml:space="preserve">ом, а      также в иных случаях неисполнения или ненадлежащего исполнения Сублицензиатом обязательств, предусмотренных </w:t>
      </w:r>
      <w:r>
        <w:rPr>
          <w:rFonts w:ascii="Cambria" w:hAnsi="Cambria"/>
          <w:sz w:val="22"/>
        </w:rPr>
        <w:t xml:space="preserve">Договор</w:t>
      </w:r>
      <w:r>
        <w:rPr>
          <w:rFonts w:ascii="Cambria" w:hAnsi="Cambria"/>
          <w:sz w:val="22"/>
        </w:rPr>
        <w:t xml:space="preserve">ом, Сублицензиар вправе потребовать уплаты неустоек (штрафов, пеней).</w:t>
      </w:r>
      <w:r>
        <w:rPr>
          <w:rFonts w:ascii="Cambria" w:hAnsi="Cambria"/>
          <w:sz w:val="22"/>
        </w:rPr>
      </w:r>
      <w:r>
        <w:rPr>
          <w:rFonts w:ascii="Cambria" w:hAnsi="Cambria"/>
          <w:sz w:val="22"/>
        </w:rPr>
      </w:r>
    </w:p>
    <w:p>
      <w:pPr>
        <w:pStyle w:val="939"/>
        <w:numPr>
          <w:ilvl w:val="1"/>
          <w:numId w:val="1"/>
        </w:numPr>
        <w:pBdr/>
        <w:tabs>
          <w:tab w:val="clear" w:leader="none" w:pos="540"/>
        </w:tabs>
        <w:spacing w:after="0" w:afterAutospacing="0"/>
        <w:ind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В случае просрочки ис</w:t>
      </w:r>
      <w:r>
        <w:rPr>
          <w:rFonts w:ascii="Cambria" w:hAnsi="Cambria"/>
          <w:sz w:val="22"/>
          <w:szCs w:val="22"/>
        </w:rPr>
        <w:t xml:space="preserve">полнения Сублицензиатом обязательств, предусмотренных п. 3.3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а, Сублицензиар вправе потребовать уплаты пеней. Сублицензиат </w:t>
      </w:r>
      <w:r>
        <w:rPr>
          <w:rFonts w:ascii="Cambria" w:hAnsi="Cambria" w:cs="Arial"/>
          <w:sz w:val="22"/>
          <w:szCs w:val="22"/>
        </w:rPr>
        <w:t xml:space="preserve">выплачивает Сублицензиару пени в размере 0,1% от стоимости настоящего </w:t>
      </w:r>
      <w:r>
        <w:rPr>
          <w:rFonts w:ascii="Cambria" w:hAnsi="Cambria" w:cs="Arial"/>
          <w:sz w:val="22"/>
          <w:szCs w:val="22"/>
        </w:rPr>
        <w:t xml:space="preserve">Договор</w:t>
      </w:r>
      <w:r>
        <w:rPr>
          <w:rFonts w:ascii="Cambria" w:hAnsi="Cambria" w:cs="Arial"/>
          <w:sz w:val="22"/>
          <w:szCs w:val="22"/>
        </w:rPr>
        <w:t xml:space="preserve">а за каждый день просрочки.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1"/>
        </w:numPr>
        <w:pBdr/>
        <w:tabs>
          <w:tab w:val="clear" w:leader="none" w:pos="540"/>
        </w:tabs>
        <w:spacing w:after="0" w:afterAutospacing="0"/>
        <w:ind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За каждый факт неис</w:t>
      </w:r>
      <w:r>
        <w:rPr>
          <w:rFonts w:ascii="Cambria" w:hAnsi="Cambria"/>
          <w:sz w:val="22"/>
          <w:szCs w:val="22"/>
        </w:rPr>
        <w:t xml:space="preserve">полнения Сублицензиатом обязательств, предусмотренных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ом, за исключением просрочки исполнения обязательств, предусмотренных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ом, начисляется штраф в размере 1000 (одна тысяча) рублей. 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tabs>
          <w:tab w:val="clear" w:leader="none" w:pos="540"/>
        </w:tabs>
        <w:spacing/>
        <w:ind/>
        <w:rPr>
          <w:rFonts w:ascii="Cambria" w:hAnsi="Cambria"/>
          <w:b w:val="0"/>
          <w:bCs w:val="0"/>
          <w:color w:val="auto"/>
          <w:sz w:val="22"/>
          <w:szCs w:val="22"/>
        </w:rPr>
      </w:pPr>
      <w:r>
        <w:rPr>
          <w:rFonts w:ascii="Cambria" w:hAnsi="Cambria"/>
          <w:b w:val="0"/>
          <w:bCs w:val="0"/>
          <w:color w:val="auto"/>
          <w:sz w:val="22"/>
          <w:szCs w:val="22"/>
        </w:rPr>
        <w:t xml:space="preserve">В случае просрочки исполнения Сублицензиаром обязательст</w:t>
      </w:r>
      <w:r>
        <w:rPr>
          <w:rFonts w:ascii="Cambria" w:hAnsi="Cambria"/>
          <w:b w:val="0"/>
          <w:bCs w:val="0"/>
          <w:color w:val="auto"/>
          <w:sz w:val="22"/>
          <w:szCs w:val="22"/>
        </w:rPr>
        <w:t xml:space="preserve">в (в том числе гарантийного обязательства), предусмотренных </w:t>
      </w:r>
      <w:r>
        <w:rPr>
          <w:rFonts w:ascii="Cambria" w:hAnsi="Cambria"/>
          <w:b w:val="0"/>
          <w:bCs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bCs w:val="0"/>
          <w:color w:val="auto"/>
          <w:sz w:val="22"/>
          <w:szCs w:val="22"/>
        </w:rPr>
        <w:t xml:space="preserve">ом, а также в иных случаях неисполнения или ненадлежащего исполнения Сублицензиаром обязательств, предусмотренных </w:t>
      </w:r>
      <w:r>
        <w:rPr>
          <w:rFonts w:ascii="Cambria" w:hAnsi="Cambria"/>
          <w:b w:val="0"/>
          <w:bCs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bCs w:val="0"/>
          <w:color w:val="auto"/>
          <w:sz w:val="22"/>
          <w:szCs w:val="22"/>
        </w:rPr>
        <w:t xml:space="preserve">ом, Сублицензиат вправе потребовать уплаты неустоек (штрафов, пене</w:t>
      </w:r>
      <w:r>
        <w:rPr>
          <w:rFonts w:ascii="Cambria" w:hAnsi="Cambria"/>
          <w:b w:val="0"/>
          <w:bCs w:val="0"/>
          <w:color w:val="auto"/>
          <w:sz w:val="22"/>
          <w:szCs w:val="22"/>
        </w:rPr>
        <w:t xml:space="preserve">й).</w:t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tabs>
          <w:tab w:val="clear" w:leader="none" w:pos="540"/>
        </w:tabs>
        <w:spacing/>
        <w:ind/>
        <w:rPr>
          <w:rFonts w:ascii="Cambria" w:hAnsi="Cambria"/>
          <w:b w:val="0"/>
          <w:bCs w:val="0"/>
          <w:color w:val="auto"/>
          <w:sz w:val="22"/>
          <w:szCs w:val="22"/>
        </w:rPr>
      </w:pPr>
      <w:r>
        <w:rPr>
          <w:rFonts w:ascii="Cambria" w:hAnsi="Cambria" w:cs="Arial"/>
          <w:b w:val="0"/>
          <w:color w:val="auto"/>
          <w:sz w:val="22"/>
          <w:szCs w:val="22"/>
        </w:rPr>
        <w:t xml:space="preserve">В случае нарушения Сублицензиаром условий о сроках передачи права доступа, предусмотренных п.2.1 </w:t>
      </w:r>
      <w:r>
        <w:rPr>
          <w:rFonts w:ascii="Cambria" w:hAnsi="Cambria" w:cs="Arial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 w:cs="Arial"/>
          <w:b w:val="0"/>
          <w:color w:val="auto"/>
          <w:sz w:val="22"/>
          <w:szCs w:val="22"/>
        </w:rPr>
        <w:t xml:space="preserve">а, Сублицензиат</w:t>
      </w:r>
      <w:r>
        <w:rPr>
          <w:rFonts w:ascii="Cambria" w:hAnsi="Cambria"/>
          <w:b w:val="0"/>
          <w:color w:val="auto"/>
          <w:sz w:val="22"/>
          <w:szCs w:val="22"/>
        </w:rPr>
        <w:t xml:space="preserve"> вправе потребовать уплаты </w:t>
      </w:r>
      <w:r>
        <w:rPr>
          <w:rFonts w:ascii="Cambria" w:hAnsi="Cambria" w:cs="Arial"/>
          <w:b w:val="0"/>
          <w:color w:val="auto"/>
          <w:sz w:val="22"/>
          <w:szCs w:val="22"/>
        </w:rPr>
        <w:t xml:space="preserve">пени в размере 0,1% от стоимости настоящего </w:t>
      </w:r>
      <w:r>
        <w:rPr>
          <w:rFonts w:ascii="Cambria" w:hAnsi="Cambria" w:cs="Arial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 w:cs="Arial"/>
          <w:b w:val="0"/>
          <w:color w:val="auto"/>
          <w:sz w:val="22"/>
          <w:szCs w:val="22"/>
        </w:rPr>
        <w:t xml:space="preserve">а за каждый день просрочки</w:t>
      </w:r>
      <w:r>
        <w:rPr>
          <w:rFonts w:ascii="Cambria" w:hAnsi="Cambria"/>
          <w:b w:val="0"/>
          <w:color w:val="auto"/>
          <w:sz w:val="22"/>
          <w:szCs w:val="22"/>
          <w:lang w:eastAsia="en-US"/>
        </w:rPr>
        <w:t xml:space="preserve"> </w:t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tabs>
          <w:tab w:val="clear" w:leader="none" w:pos="540"/>
        </w:tabs>
        <w:spacing/>
        <w:ind/>
        <w:rPr>
          <w:rFonts w:ascii="Cambria" w:hAnsi="Cambria"/>
          <w:b w:val="0"/>
          <w:bCs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За каждый факт неисполнения Сублицензиаром обязательств (в том числе гарантийного обязательства), предусмотренных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  <w:szCs w:val="22"/>
        </w:rPr>
        <w:t xml:space="preserve">ом, за исключением просрочки исполнения обязательств, предусмотренных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  <w:szCs w:val="22"/>
        </w:rPr>
        <w:t xml:space="preserve">ом, начисляется штраф в размере 1000 (одна тысяча) рубле</w:t>
      </w:r>
      <w:r>
        <w:rPr>
          <w:rFonts w:ascii="Cambria" w:hAnsi="Cambria"/>
          <w:b w:val="0"/>
          <w:color w:val="auto"/>
          <w:sz w:val="22"/>
          <w:szCs w:val="22"/>
        </w:rPr>
        <w:t xml:space="preserve">й.</w:t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tabs>
          <w:tab w:val="clear" w:leader="none" w:pos="540"/>
        </w:tabs>
        <w:spacing/>
        <w:ind/>
        <w:rPr>
          <w:rFonts w:ascii="Cambria" w:hAnsi="Cambria"/>
          <w:b w:val="0"/>
          <w:bCs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Сублицензиар не несет ответственности и не возмещает убытки Сублицензиату, вызванные нарушениями и/или ошибками при эксплуатации СС, возникшие в результате неправомерных действий персонала Сублицензиата, либо третьих лиц, а также неполадок технических с</w:t>
      </w:r>
      <w:r>
        <w:rPr>
          <w:rFonts w:ascii="Cambria" w:hAnsi="Cambria"/>
          <w:b w:val="0"/>
          <w:color w:val="auto"/>
          <w:sz w:val="22"/>
          <w:szCs w:val="22"/>
        </w:rPr>
        <w:t xml:space="preserve">редств, сбоев электрооборудования и несоответствие технических характеристик персонального устройства для работы с СС.</w:t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tabs>
          <w:tab w:val="clear" w:leader="none" w:pos="540"/>
        </w:tabs>
        <w:spacing/>
        <w:ind/>
        <w:rPr>
          <w:rFonts w:ascii="Cambria" w:hAnsi="Cambria"/>
          <w:b w:val="0"/>
          <w:bCs w:val="0"/>
          <w:color w:val="auto"/>
          <w:sz w:val="22"/>
          <w:szCs w:val="22"/>
        </w:rPr>
      </w:pPr>
      <w:r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  <w:t xml:space="preserve">Уплата Стороной неустойки (штрафа, пеней) не освобождает её от исполнения обязательств по </w:t>
      </w:r>
      <w:r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  <w:t xml:space="preserve">Договор</w:t>
      </w:r>
      <w:r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  <w:t xml:space="preserve">у.</w:t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tabs>
          <w:tab w:val="clear" w:leader="none" w:pos="540"/>
        </w:tabs>
        <w:spacing/>
        <w:ind/>
        <w:rPr>
          <w:rFonts w:ascii="Cambria" w:hAnsi="Cambria"/>
          <w:b w:val="0"/>
          <w:bCs w:val="0"/>
          <w:color w:val="auto"/>
          <w:sz w:val="22"/>
          <w:szCs w:val="22"/>
        </w:rPr>
      </w:pPr>
      <w:r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  <w:t xml:space="preserve">При возникновении споров по настояще</w:t>
      </w:r>
      <w:r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  <w:t xml:space="preserve">му </w:t>
      </w:r>
      <w:r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  <w:t xml:space="preserve">Договор</w:t>
      </w:r>
      <w:r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  <w:t xml:space="preserve">у обязательным является предъявление претензии, срок рассмотрения которой устанавливается в 7 (Семь) рабочих дней с даты ее вручения другой Стороне.</w:t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tabs>
          <w:tab w:val="clear" w:leader="none" w:pos="540"/>
        </w:tabs>
        <w:spacing/>
        <w:ind/>
        <w:rPr>
          <w:rFonts w:ascii="Cambria" w:hAnsi="Cambria"/>
          <w:b w:val="0"/>
          <w:bCs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Претензия и отзыв на нее вручаются либо под расписку, либо заказным почтовым отправлением. Датой</w:t>
      </w:r>
      <w:r>
        <w:rPr>
          <w:rFonts w:ascii="Cambria" w:hAnsi="Cambria"/>
          <w:b w:val="0"/>
          <w:color w:val="auto"/>
          <w:sz w:val="22"/>
          <w:szCs w:val="22"/>
        </w:rPr>
        <w:t xml:space="preserve"> получения претензии, направленной почтовым отправлением, считается дата почтового штемпеля места назначения. </w:t>
      </w:r>
      <w:r>
        <w:rPr>
          <w:b w:val="0"/>
          <w:color w:val="auto"/>
          <w:sz w:val="22"/>
          <w:szCs w:val="22"/>
        </w:rPr>
        <w:t xml:space="preserve"> </w:t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  <w:r>
        <w:rPr>
          <w:rFonts w:ascii="Cambria" w:hAnsi="Cambria"/>
          <w:b w:val="0"/>
          <w:bCs w:val="0"/>
          <w:color w:val="auto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tabs>
          <w:tab w:val="clear" w:leader="none" w:pos="540"/>
        </w:tabs>
        <w:spacing/>
        <w:ind/>
        <w:rPr>
          <w:rFonts w:ascii="Cambria" w:hAnsi="Cambria"/>
          <w:bCs w:val="0"/>
          <w:color w:val="auto"/>
          <w:sz w:val="22"/>
          <w:szCs w:val="22"/>
        </w:rPr>
      </w:pPr>
      <w:r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  <w:t xml:space="preserve">В случае невозможности урегулирования споров и разногласий в претензионном порядке, Стороны вправе передать их на рассмотрение в Арбитражный суд</w:t>
      </w:r>
      <w:r>
        <w:rPr>
          <w:rFonts w:ascii="Cambria" w:hAnsi="Cambria"/>
          <w:b w:val="0"/>
          <w:bCs w:val="0"/>
          <w:color w:val="auto"/>
          <w:sz w:val="22"/>
          <w:szCs w:val="22"/>
          <w:lang w:eastAsia="en-US"/>
        </w:rPr>
        <w:t xml:space="preserve"> города Санкт-Петербурга и Ленинградской области. </w:t>
      </w:r>
      <w:r>
        <w:rPr>
          <w:rFonts w:ascii="Cambria" w:hAnsi="Cambria"/>
          <w:bCs w:val="0"/>
          <w:color w:val="auto"/>
          <w:sz w:val="22"/>
          <w:szCs w:val="22"/>
        </w:rPr>
      </w:r>
      <w:r>
        <w:rPr>
          <w:rFonts w:ascii="Cambria" w:hAnsi="Cambria"/>
          <w:bCs w:val="0"/>
          <w:color w:val="auto"/>
          <w:sz w:val="22"/>
          <w:szCs w:val="22"/>
        </w:rPr>
      </w:r>
    </w:p>
    <w:p>
      <w:pPr>
        <w:pBdr/>
        <w:spacing/>
        <w:ind/>
        <w:jc w:val="center"/>
        <w:rPr>
          <w:b/>
          <w:lang w:eastAsia="en-US"/>
        </w:rPr>
      </w:pPr>
      <w:r>
        <w:rPr>
          <w:b/>
          <w:lang w:eastAsia="en-US"/>
        </w:rPr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Bdr/>
        <w:spacing/>
        <w:ind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6. КОНФИДЕНЦИАЛЬНОСТЬ</w:t>
      </w:r>
      <w:r>
        <w:rPr>
          <w:rFonts w:ascii="Cambria" w:hAnsi="Cambria"/>
          <w:b/>
          <w:sz w:val="22"/>
          <w:szCs w:val="22"/>
        </w:rPr>
      </w:r>
      <w:r>
        <w:rPr>
          <w:rFonts w:ascii="Cambria" w:hAnsi="Cambria"/>
          <w:b/>
          <w:sz w:val="22"/>
          <w:szCs w:val="22"/>
        </w:rPr>
      </w:r>
    </w:p>
    <w:p>
      <w:pPr>
        <w:pBdr/>
        <w:spacing/>
        <w:ind/>
        <w:rPr/>
      </w:pPr>
      <w:r/>
      <w:r/>
    </w:p>
    <w:p>
      <w:pPr>
        <w:pStyle w:val="944"/>
        <w:keepNext w:val="true"/>
        <w:widowControl w:val="false"/>
        <w:pBdr/>
        <w:spacing/>
        <w:ind w:left="0"/>
        <w:contextualSpacing w:val="false"/>
        <w:jc w:val="both"/>
        <w:outlineLvl w:val="1"/>
        <w:rPr>
          <w:rFonts w:ascii="Cambria" w:hAnsi="Cambria"/>
          <w:bCs/>
          <w:vanish/>
          <w:sz w:val="18"/>
          <w:szCs w:val="22"/>
        </w:rPr>
      </w:pPr>
      <w:r>
        <w:rPr>
          <w:rFonts w:ascii="Cambria" w:hAnsi="Cambria"/>
          <w:bCs/>
          <w:vanish/>
          <w:sz w:val="18"/>
          <w:szCs w:val="22"/>
        </w:rPr>
      </w:r>
      <w:r>
        <w:rPr>
          <w:rFonts w:ascii="Cambria" w:hAnsi="Cambria"/>
          <w:bCs/>
          <w:vanish/>
          <w:sz w:val="18"/>
          <w:szCs w:val="22"/>
        </w:rPr>
      </w:r>
      <w:r>
        <w:rPr>
          <w:rFonts w:ascii="Cambria" w:hAnsi="Cambria"/>
          <w:bCs/>
          <w:vanish/>
          <w:sz w:val="18"/>
          <w:szCs w:val="22"/>
        </w:rPr>
      </w:r>
    </w:p>
    <w:p>
      <w:pPr>
        <w:pStyle w:val="944"/>
        <w:keepNext w:val="true"/>
        <w:widowControl w:val="false"/>
        <w:numPr>
          <w:ilvl w:val="0"/>
          <w:numId w:val="28"/>
        </w:numPr>
        <w:pBdr/>
        <w:spacing/>
        <w:ind/>
        <w:contextualSpacing w:val="false"/>
        <w:jc w:val="both"/>
        <w:outlineLvl w:val="1"/>
        <w:rPr>
          <w:rFonts w:ascii="Cambria" w:hAnsi="Cambria"/>
          <w:bCs/>
          <w:vanish/>
          <w:sz w:val="22"/>
          <w:szCs w:val="28"/>
        </w:rPr>
      </w:pPr>
      <w:r>
        <w:rPr>
          <w:rFonts w:ascii="Cambria" w:hAnsi="Cambria"/>
          <w:bCs/>
          <w:vanish/>
          <w:sz w:val="22"/>
          <w:szCs w:val="28"/>
        </w:rPr>
      </w:r>
      <w:r>
        <w:rPr>
          <w:rFonts w:ascii="Cambria" w:hAnsi="Cambria"/>
          <w:bCs/>
          <w:vanish/>
          <w:sz w:val="22"/>
          <w:szCs w:val="28"/>
        </w:rPr>
      </w:r>
      <w:r>
        <w:rPr>
          <w:rFonts w:ascii="Cambria" w:hAnsi="Cambria"/>
          <w:bCs/>
          <w:vanish/>
          <w:sz w:val="22"/>
          <w:szCs w:val="28"/>
        </w:rPr>
      </w:r>
    </w:p>
    <w:p>
      <w:pPr>
        <w:pStyle w:val="752"/>
        <w:numPr>
          <w:ilvl w:val="1"/>
          <w:numId w:val="28"/>
        </w:numPr>
        <w:pBdr/>
        <w:spacing/>
        <w:ind/>
        <w:rPr>
          <w:rFonts w:ascii="Cambria" w:hAnsi="Cambria"/>
          <w:b w:val="0"/>
          <w:color w:val="auto"/>
          <w:sz w:val="22"/>
        </w:rPr>
      </w:pPr>
      <w:r>
        <w:rPr>
          <w:rFonts w:ascii="Cambria" w:hAnsi="Cambria"/>
          <w:b w:val="0"/>
          <w:color w:val="auto"/>
          <w:sz w:val="22"/>
        </w:rPr>
        <w:t xml:space="preserve">Стороны обязуются не разглашать конфиденциальную информацию и не использовать ее, кроме как в целях исполнения обязательств по настоящему </w:t>
      </w:r>
      <w:r>
        <w:rPr>
          <w:rFonts w:ascii="Cambria" w:hAnsi="Cambria"/>
          <w:b w:val="0"/>
          <w:color w:val="auto"/>
          <w:sz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</w:rPr>
        <w:t xml:space="preserve">у.</w:t>
      </w:r>
      <w:r>
        <w:rPr>
          <w:rFonts w:ascii="Cambria" w:hAnsi="Cambria"/>
          <w:b w:val="0"/>
          <w:color w:val="auto"/>
          <w:sz w:val="22"/>
        </w:rPr>
      </w:r>
      <w:r>
        <w:rPr>
          <w:rFonts w:ascii="Cambria" w:hAnsi="Cambria"/>
          <w:b w:val="0"/>
          <w:color w:val="auto"/>
          <w:sz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 w:hanging="539" w:left="53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Конфиденциальной считается информация, полученная в рамках выполнения настоящего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 и содержащая коммерческую тайну либо иную охраняемую законом тайну Стороны, или информация, которая прямо названа Сторонами конфиденциальной. Все документы, содержащ</w:t>
      </w:r>
      <w:r>
        <w:rPr>
          <w:rFonts w:ascii="Cambria" w:hAnsi="Cambria"/>
          <w:sz w:val="22"/>
          <w:szCs w:val="22"/>
        </w:rPr>
        <w:t xml:space="preserve">ие конфиденциальную информацию и передаваемые в рамках настоящего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а, должны иметь пометку «Конфиденциально».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 w:hanging="539" w:left="53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Сторона, не выполнившая условия конфиденциальности, несет ответственность в соответствии с законодательством Российской Федерации.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 w:hanging="539" w:left="53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Конфиденциальная информация может предоставляться компетентным государственным органам в случаях и в порядке, предусмотренном</w:t>
      </w:r>
      <w:r>
        <w:rPr>
          <w:rFonts w:ascii="Cambria" w:hAnsi="Cambria"/>
          <w:sz w:val="22"/>
          <w:szCs w:val="22"/>
        </w:rPr>
        <w:t xml:space="preserve"> действующим законодательством, что не влечет за собой наступление ответственности за ее разглашение. 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 w:hanging="539" w:left="53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Информация не будет отнесена к конфиденциальной, если к информации имеется свободный доступ на законном основании и Сторона, являющаяся собственником инф</w:t>
      </w:r>
      <w:r>
        <w:rPr>
          <w:rFonts w:ascii="Cambria" w:hAnsi="Cambria"/>
          <w:sz w:val="22"/>
          <w:szCs w:val="22"/>
        </w:rPr>
        <w:t xml:space="preserve">ормации, не принимает необходимые меры к охране ее конфиденциальности.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pBdr/>
        <w:spacing w:after="0" w:afterAutospacing="0"/>
        <w:ind w:left="539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Bdr/>
        <w:spacing/>
        <w:ind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7. ЗАВЕРЕНИЯ ОБ ОБСТОЯТЕЛЬСТВАХ</w:t>
      </w:r>
      <w:r>
        <w:rPr>
          <w:rFonts w:ascii="Cambria" w:hAnsi="Cambria"/>
          <w:b/>
          <w:sz w:val="22"/>
        </w:rPr>
      </w:r>
      <w:r>
        <w:rPr>
          <w:rFonts w:ascii="Cambria" w:hAnsi="Cambria"/>
          <w:b/>
          <w:sz w:val="22"/>
        </w:rPr>
      </w:r>
    </w:p>
    <w:p>
      <w:pPr>
        <w:pBdr/>
        <w:spacing/>
        <w:ind w:hanging="567" w:left="567"/>
        <w:rPr/>
      </w:pPr>
      <w:r/>
      <w:r/>
    </w:p>
    <w:p>
      <w:pPr>
        <w:pStyle w:val="944"/>
        <w:keepNext w:val="true"/>
        <w:widowControl w:val="false"/>
        <w:numPr>
          <w:ilvl w:val="0"/>
          <w:numId w:val="28"/>
        </w:numPr>
        <w:pBdr/>
        <w:spacing/>
        <w:ind/>
        <w:contextualSpacing w:val="false"/>
        <w:jc w:val="both"/>
        <w:outlineLvl w:val="1"/>
        <w:rPr>
          <w:b/>
          <w:bCs/>
          <w:vanish/>
          <w:sz w:val="28"/>
          <w:szCs w:val="28"/>
        </w:rPr>
      </w:pPr>
      <w:r>
        <w:rPr>
          <w:b/>
          <w:bCs/>
          <w:vanish/>
          <w:sz w:val="28"/>
          <w:szCs w:val="28"/>
        </w:rPr>
      </w:r>
      <w:r>
        <w:rPr>
          <w:b/>
          <w:bCs/>
          <w:vanish/>
          <w:sz w:val="28"/>
          <w:szCs w:val="28"/>
        </w:rPr>
      </w:r>
      <w:r>
        <w:rPr>
          <w:b/>
          <w:bCs/>
          <w:vanish/>
          <w:sz w:val="28"/>
          <w:szCs w:val="28"/>
        </w:rPr>
      </w:r>
    </w:p>
    <w:p>
      <w:pPr>
        <w:pStyle w:val="752"/>
        <w:numPr>
          <w:ilvl w:val="1"/>
          <w:numId w:val="28"/>
        </w:numPr>
        <w:pBdr/>
        <w:spacing/>
        <w:ind/>
        <w:rPr>
          <w:rFonts w:ascii="Cambria" w:hAnsi="Cambria"/>
          <w:b w:val="0"/>
          <w:color w:val="auto"/>
          <w:sz w:val="22"/>
        </w:rPr>
      </w:pPr>
      <w:r>
        <w:rPr>
          <w:rFonts w:ascii="Cambria" w:hAnsi="Cambria"/>
          <w:b w:val="0"/>
          <w:color w:val="auto"/>
          <w:sz w:val="22"/>
        </w:rPr>
        <w:t xml:space="preserve">Каждая из Сторон в порядке статьи 431.2 ГК РФ заверяет другую Сторону в том, что:</w:t>
      </w:r>
      <w:r>
        <w:rPr>
          <w:rFonts w:ascii="Cambria" w:hAnsi="Cambria"/>
          <w:b w:val="0"/>
          <w:color w:val="auto"/>
          <w:sz w:val="22"/>
        </w:rPr>
      </w:r>
      <w:r>
        <w:rPr>
          <w:rFonts w:ascii="Cambria" w:hAnsi="Cambria"/>
          <w:b w:val="0"/>
          <w:color w:val="auto"/>
          <w:sz w:val="22"/>
        </w:rPr>
      </w:r>
    </w:p>
    <w:p>
      <w:pPr>
        <w:numPr>
          <w:ilvl w:val="2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она является лицом, надлежащим образом созданным (зарегистрированным</w:t>
      </w:r>
      <w:r>
        <w:rPr>
          <w:rFonts w:ascii="Cambria" w:hAnsi="Cambria"/>
          <w:sz w:val="22"/>
          <w:szCs w:val="22"/>
        </w:rPr>
        <w:t xml:space="preserve">) и действующим в соответствии с законодательством Российской Федерации или личным законом страны Стороны;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numPr>
          <w:ilvl w:val="2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представитель, подписывающий от имени Стороны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, обладает всеми необходимыми на то полномочиями;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numPr>
          <w:ilvl w:val="2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при заключении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 одной Стороной предс</w:t>
      </w:r>
      <w:r>
        <w:rPr>
          <w:rFonts w:ascii="Cambria" w:hAnsi="Cambria"/>
          <w:sz w:val="22"/>
          <w:szCs w:val="22"/>
        </w:rPr>
        <w:t xml:space="preserve">тавлена другой Стороне полная и достоверная информация о себе;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numPr>
          <w:ilvl w:val="2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заключение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 не нарушает каких-либо обязательств Стороны перед третьими лицами или прав третьих лиц, в т.ч. интеллектуальных прав;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numPr>
          <w:ilvl w:val="2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ей получено согласие/одобрение органов управления и/ил</w:t>
      </w:r>
      <w:r>
        <w:rPr>
          <w:rFonts w:ascii="Cambria" w:hAnsi="Cambria"/>
          <w:sz w:val="22"/>
          <w:szCs w:val="22"/>
        </w:rPr>
        <w:t xml:space="preserve">и третьих лиц, которое в силу закона и/или учредительных документов может быть необходимо для заключения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а, в том числе, если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 является для Стороны крупной сделкой или сделкой с заинтересованностью;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numPr>
          <w:ilvl w:val="2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она имеет кадровые, имущественные, финанс</w:t>
      </w:r>
      <w:r>
        <w:rPr>
          <w:rFonts w:ascii="Cambria" w:hAnsi="Cambria"/>
          <w:sz w:val="22"/>
          <w:szCs w:val="22"/>
        </w:rPr>
        <w:t xml:space="preserve">овые ресурсы, необходимые для выполнения обязательств по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у;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numPr>
          <w:ilvl w:val="2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 заключается Сторонами добровольно, Стороны не введены в заблуждение относительно правовой природы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 и/или правовых последствий, которые возникают у Сторон или могут возник</w:t>
      </w:r>
      <w:r>
        <w:rPr>
          <w:rFonts w:ascii="Cambria" w:hAnsi="Cambria"/>
          <w:sz w:val="22"/>
          <w:szCs w:val="22"/>
        </w:rPr>
        <w:t xml:space="preserve">нуть в связи с заключением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а;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numPr>
          <w:ilvl w:val="2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Стороны, заключая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, преследуют деловые цели (заключение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 направлено на получение экономического эффекта в результате реальной предпринимательской или иной экономической деятельности).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numPr>
          <w:ilvl w:val="1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Сублицензиат заверяет Сублицензиара в том, что на дату заключения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а: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numPr>
          <w:ilvl w:val="2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в отношении Сублицензиата не проводится процедура ликвидации/реорганизации, отсутствует решение арбитражного суда о признании его банкротом и об открытии конкурсного производства,</w:t>
      </w:r>
      <w:r>
        <w:rPr>
          <w:rFonts w:ascii="Cambria" w:hAnsi="Cambria"/>
          <w:sz w:val="22"/>
          <w:szCs w:val="22"/>
        </w:rPr>
        <w:t xml:space="preserve"> деятельность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numPr>
          <w:ilvl w:val="2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Сублицензиат не является участником (стороной) исполнительного, административного, гражданского, уголовного, налогового и т.д. про</w:t>
      </w:r>
      <w:r>
        <w:rPr>
          <w:rFonts w:ascii="Cambria" w:hAnsi="Cambria"/>
          <w:sz w:val="22"/>
          <w:szCs w:val="22"/>
        </w:rPr>
        <w:t xml:space="preserve">изводства (дела), которое бы повлияло на способность исполнить свои обязательства по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у; 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numPr>
          <w:ilvl w:val="2"/>
          <w:numId w:val="1"/>
        </w:numPr>
        <w:pBdr/>
        <w:tabs>
          <w:tab w:val="left" w:leader="none" w:pos="426"/>
          <w:tab w:val="left" w:leader="none" w:pos="1134"/>
        </w:tabs>
        <w:spacing/>
        <w:ind w:hanging="567" w:left="567"/>
        <w:contextualSpacing w:val="true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Сублицензиат не обременен обязательствами имущественного характера, способными помешать исполнению обязательств по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у;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spacing/>
        <w:ind w:hanging="567" w:left="567"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Каждая Сторона при заключении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  <w:szCs w:val="22"/>
        </w:rPr>
        <w:t xml:space="preserve">а полагается на вышеуказанные заверения об обстоятельствах другой Стороны, которые рассматриваются как имеющие существенное значение для заключения, исполнения или прекращения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  <w:szCs w:val="22"/>
        </w:rPr>
        <w:t xml:space="preserve">а.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spacing/>
        <w:ind w:hanging="567" w:left="567"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При недостоверности настоящих Заверений об обстоятельствах Субли</w:t>
      </w:r>
      <w:r>
        <w:rPr>
          <w:rFonts w:ascii="Cambria" w:hAnsi="Cambria"/>
          <w:b w:val="0"/>
          <w:color w:val="auto"/>
          <w:sz w:val="22"/>
          <w:szCs w:val="22"/>
        </w:rPr>
        <w:t xml:space="preserve">цензиатом, Сублицензиат обязан в полном объеме возместить Сублицензиару убытки, </w:t>
      </w:r>
      <w:r>
        <w:rPr>
          <w:rFonts w:ascii="Cambria" w:hAnsi="Cambria" w:eastAsia="Calibri"/>
          <w:b w:val="0"/>
          <w:color w:val="auto"/>
          <w:sz w:val="22"/>
          <w:szCs w:val="22"/>
          <w:lang w:eastAsia="en-US"/>
        </w:rPr>
        <w:t xml:space="preserve">причиненные недостоверностью Заверений</w:t>
      </w:r>
      <w:r>
        <w:rPr>
          <w:rFonts w:ascii="Cambria" w:hAnsi="Cambria"/>
          <w:b w:val="0"/>
          <w:i/>
          <w:color w:val="auto"/>
          <w:sz w:val="22"/>
          <w:szCs w:val="22"/>
        </w:rPr>
        <w:t xml:space="preserve">,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в том числе компенсировать Сублицензиару расходы, возникшие в результате недостоверности настоящих Заверений.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spacing/>
        <w:ind w:hanging="567" w:left="567"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Указанные в пункте 7.4 настоящих Заверений убытки, в том числе расходы, подлежат уплате Сублицензиатом в течение 10 (десяти) дней со дня предъявления Сублицензиаром соответствующего письменного требования.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Style w:val="752"/>
        <w:numPr>
          <w:ilvl w:val="1"/>
          <w:numId w:val="1"/>
        </w:numPr>
        <w:pBdr/>
        <w:spacing/>
        <w:ind w:hanging="567" w:left="567"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Сублицензиат обязуется незамедлительно в письменно</w:t>
      </w:r>
      <w:r>
        <w:rPr>
          <w:rFonts w:ascii="Cambria" w:hAnsi="Cambria"/>
          <w:b w:val="0"/>
          <w:color w:val="auto"/>
          <w:sz w:val="22"/>
          <w:szCs w:val="22"/>
        </w:rPr>
        <w:t xml:space="preserve">й форме раскрывать Сублицензиару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или о которых ему может стать известно после даты заключени</w:t>
      </w:r>
      <w:r>
        <w:rPr>
          <w:rFonts w:ascii="Cambria" w:hAnsi="Cambria"/>
          <w:b w:val="0"/>
          <w:color w:val="auto"/>
          <w:sz w:val="22"/>
          <w:szCs w:val="22"/>
        </w:rPr>
        <w:t xml:space="preserve">я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  <w:szCs w:val="22"/>
        </w:rPr>
        <w:t xml:space="preserve">а и до истечения срока действия </w:t>
      </w:r>
      <w:r>
        <w:rPr>
          <w:rFonts w:ascii="Cambria" w:hAnsi="Cambria"/>
          <w:b w:val="0"/>
          <w:color w:val="auto"/>
          <w:sz w:val="22"/>
          <w:szCs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  <w:szCs w:val="22"/>
        </w:rPr>
        <w:t xml:space="preserve">а, и которые представляют собой нарушение какого-либо из Заверений. В случае нарушения Сублицензиатом обязательств указанных в Заверениях, Сублицензиат </w:t>
      </w:r>
      <w:r>
        <w:rPr>
          <w:rFonts w:ascii="Cambria" w:hAnsi="Cambria" w:cs="Arial"/>
          <w:b w:val="0"/>
          <w:color w:val="auto"/>
          <w:sz w:val="22"/>
          <w:szCs w:val="22"/>
        </w:rPr>
        <w:t xml:space="preserve">возмещает Сублицензиару все убытки согласно п.7.4 Заве</w:t>
      </w:r>
      <w:r>
        <w:rPr>
          <w:rFonts w:ascii="Cambria" w:hAnsi="Cambria" w:cs="Arial"/>
          <w:b w:val="0"/>
          <w:color w:val="auto"/>
          <w:sz w:val="22"/>
          <w:szCs w:val="22"/>
        </w:rPr>
        <w:t xml:space="preserve">рений.  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Style w:val="939"/>
        <w:pBdr/>
        <w:spacing w:after="0" w:afterAutospacing="0"/>
        <w:ind w:left="539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Bdr/>
        <w:spacing/>
        <w:ind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8. ПРОЧИЕ УСЛОВИЯ</w:t>
      </w:r>
      <w:r>
        <w:rPr>
          <w:rFonts w:ascii="Cambria" w:hAnsi="Cambria"/>
          <w:b/>
          <w:sz w:val="22"/>
        </w:rPr>
      </w:r>
      <w:r>
        <w:rPr>
          <w:rFonts w:ascii="Cambria" w:hAnsi="Cambria"/>
          <w:b/>
          <w:sz w:val="22"/>
        </w:rPr>
      </w:r>
    </w:p>
    <w:p>
      <w:pPr>
        <w:pBdr/>
        <w:spacing/>
        <w:ind/>
        <w:rPr/>
      </w:pPr>
      <w:r/>
      <w:r/>
    </w:p>
    <w:p>
      <w:pPr>
        <w:pStyle w:val="944"/>
        <w:keepNext w:val="true"/>
        <w:widowControl w:val="false"/>
        <w:numPr>
          <w:ilvl w:val="0"/>
          <w:numId w:val="28"/>
        </w:numPr>
        <w:pBdr/>
        <w:spacing/>
        <w:ind/>
        <w:contextualSpacing w:val="false"/>
        <w:jc w:val="both"/>
        <w:outlineLvl w:val="1"/>
        <w:rPr>
          <w:b/>
          <w:bCs/>
          <w:vanish/>
          <w:sz w:val="28"/>
          <w:szCs w:val="28"/>
        </w:rPr>
      </w:pPr>
      <w:r>
        <w:rPr>
          <w:b/>
          <w:bCs/>
          <w:vanish/>
          <w:sz w:val="28"/>
          <w:szCs w:val="28"/>
        </w:rPr>
      </w:r>
      <w:r>
        <w:rPr>
          <w:b/>
          <w:bCs/>
          <w:vanish/>
          <w:sz w:val="28"/>
          <w:szCs w:val="28"/>
        </w:rPr>
      </w:r>
      <w:r>
        <w:rPr>
          <w:b/>
          <w:bCs/>
          <w:vanish/>
          <w:sz w:val="28"/>
          <w:szCs w:val="28"/>
        </w:rPr>
      </w:r>
    </w:p>
    <w:p>
      <w:pPr>
        <w:pStyle w:val="752"/>
        <w:numPr>
          <w:ilvl w:val="1"/>
          <w:numId w:val="28"/>
        </w:numPr>
        <w:pBdr/>
        <w:spacing/>
        <w:ind/>
        <w:rPr>
          <w:rFonts w:ascii="Cambria" w:hAnsi="Cambria"/>
          <w:b w:val="0"/>
          <w:color w:val="auto"/>
          <w:sz w:val="22"/>
        </w:rPr>
      </w:pPr>
      <w:r/>
      <w:bookmarkStart w:id="4" w:name="_Ref26774448"/>
      <w:r>
        <w:rPr>
          <w:rFonts w:ascii="Cambria" w:hAnsi="Cambria"/>
          <w:b w:val="0"/>
          <w:color w:val="auto"/>
          <w:sz w:val="22"/>
        </w:rPr>
        <w:t xml:space="preserve">Настоящий </w:t>
      </w:r>
      <w:r>
        <w:rPr>
          <w:rFonts w:ascii="Cambria" w:hAnsi="Cambria"/>
          <w:b w:val="0"/>
          <w:color w:val="auto"/>
          <w:sz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</w:rPr>
        <w:t xml:space="preserve"> вступает в силу с даты его подписания и действует до окончания оплаченного Сублицензиатом срока использования Системы, а в части неисполненных обязательств - до полного их исполнения Сторонами. Окончание сро</w:t>
      </w:r>
      <w:r>
        <w:rPr>
          <w:rFonts w:ascii="Cambria" w:hAnsi="Cambria"/>
          <w:b w:val="0"/>
          <w:color w:val="auto"/>
          <w:sz w:val="22"/>
        </w:rPr>
        <w:t xml:space="preserve">ка действия настоящего </w:t>
      </w:r>
      <w:r>
        <w:rPr>
          <w:rFonts w:ascii="Cambria" w:hAnsi="Cambria"/>
          <w:b w:val="0"/>
          <w:color w:val="auto"/>
          <w:sz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</w:rPr>
        <w:t xml:space="preserve">а не влечет прекращение неисполненных обязательств Сторон по настоящему </w:t>
      </w:r>
      <w:r>
        <w:rPr>
          <w:rFonts w:ascii="Cambria" w:hAnsi="Cambria"/>
          <w:b w:val="0"/>
          <w:color w:val="auto"/>
          <w:sz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</w:rPr>
        <w:t xml:space="preserve">у. Срок использования Системы определяется Сторонами в «Спецификации на СС» (Приложение № 1 к </w:t>
      </w:r>
      <w:r>
        <w:rPr>
          <w:rFonts w:ascii="Cambria" w:hAnsi="Cambria"/>
          <w:b w:val="0"/>
          <w:color w:val="auto"/>
          <w:sz w:val="22"/>
        </w:rPr>
        <w:t xml:space="preserve">Договор</w:t>
      </w:r>
      <w:r>
        <w:rPr>
          <w:rFonts w:ascii="Cambria" w:hAnsi="Cambria"/>
          <w:b w:val="0"/>
          <w:color w:val="auto"/>
          <w:sz w:val="22"/>
        </w:rPr>
        <w:t xml:space="preserve">у).</w:t>
      </w:r>
      <w:bookmarkEnd w:id="4"/>
      <w:r>
        <w:rPr>
          <w:rFonts w:ascii="Cambria" w:hAnsi="Cambria"/>
          <w:b w:val="0"/>
          <w:color w:val="auto"/>
          <w:sz w:val="22"/>
        </w:rPr>
      </w:r>
      <w:r>
        <w:rPr>
          <w:rFonts w:ascii="Cambria" w:hAnsi="Cambria"/>
          <w:b w:val="0"/>
          <w:color w:val="auto"/>
          <w:sz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 w:hanging="539" w:left="53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Настоящий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 может быть изменен л</w:t>
      </w:r>
      <w:r>
        <w:rPr>
          <w:rFonts w:ascii="Cambria" w:hAnsi="Cambria"/>
          <w:sz w:val="22"/>
          <w:szCs w:val="22"/>
        </w:rPr>
        <w:t xml:space="preserve">ибо дополнен на основании письменного соглашения Сторон или по другим основаниям, предусмотренным законом.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 w:hanging="539" w:left="53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Настоящий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 расторгается по соглашению Сторон или по решению суда в случае одностороннего отказа Стороны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 от исполнения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 в с</w:t>
      </w:r>
      <w:r>
        <w:rPr>
          <w:rFonts w:ascii="Cambria" w:hAnsi="Cambria"/>
          <w:sz w:val="22"/>
          <w:szCs w:val="22"/>
        </w:rPr>
        <w:t xml:space="preserve">оответствии с гражданским законодательством. 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 w:hanging="539" w:left="539"/>
        <w:rPr>
          <w:rFonts w:ascii="Cambria" w:hAnsi="Cambria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Договор</w:t>
      </w:r>
      <w:r>
        <w:rPr>
          <w:rFonts w:ascii="Cambria" w:hAnsi="Cambria" w:cs="Arial"/>
          <w:sz w:val="22"/>
          <w:szCs w:val="22"/>
        </w:rPr>
        <w:t xml:space="preserve"> составлен в двух экземплярах, из которых один находится у Сублицензиара, второй </w:t>
      </w:r>
      <w:r>
        <w:rPr>
          <w:rFonts w:ascii="Cambria" w:hAnsi="Cambria" w:cs="Arial"/>
          <w:bCs/>
          <w:sz w:val="22"/>
          <w:szCs w:val="22"/>
        </w:rPr>
        <w:t xml:space="preserve">–</w:t>
      </w:r>
      <w:r>
        <w:rPr>
          <w:rFonts w:ascii="Cambria" w:hAnsi="Cambria" w:cs="Arial"/>
          <w:sz w:val="22"/>
          <w:szCs w:val="22"/>
        </w:rPr>
        <w:t xml:space="preserve"> у Сублицензиата. </w:t>
      </w:r>
      <w:r>
        <w:rPr>
          <w:rFonts w:ascii="Cambria" w:hAnsi="Cambria"/>
          <w:b/>
          <w:sz w:val="22"/>
          <w:szCs w:val="22"/>
        </w:rPr>
      </w:r>
      <w:r>
        <w:rPr>
          <w:rFonts w:ascii="Cambria" w:hAnsi="Cambria"/>
          <w:b/>
          <w:sz w:val="22"/>
          <w:szCs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 w:hanging="539" w:left="53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В настоящем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е </w:t>
      </w:r>
      <w:r>
        <w:rPr>
          <w:rFonts w:ascii="Cambria" w:hAnsi="Cambria"/>
          <w:sz w:val="22"/>
          <w:szCs w:val="22"/>
        </w:rPr>
        <w:t xml:space="preserve">стороны обязаны указывать юридический и фактический адрес местонахождения. В течение 5 (Пяти) рабочих дней с даты изменения фактического адреса или банковских реквизитов Стороны обязаны письменно уведомить об этом друг друга.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 w:hanging="539" w:left="539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Стороны определили, что факсим</w:t>
      </w:r>
      <w:r>
        <w:rPr>
          <w:rFonts w:ascii="Cambria" w:hAnsi="Cambria" w:cs="Arial"/>
          <w:sz w:val="22"/>
          <w:szCs w:val="22"/>
        </w:rPr>
        <w:t xml:space="preserve">ильные, сканированные и переданные по электронной почте копии документов, а также печатей и подписей по настоящему </w:t>
      </w:r>
      <w:r>
        <w:rPr>
          <w:rFonts w:ascii="Cambria" w:hAnsi="Cambria" w:cs="Arial"/>
          <w:sz w:val="22"/>
          <w:szCs w:val="22"/>
        </w:rPr>
        <w:t xml:space="preserve">Договор</w:t>
      </w:r>
      <w:r>
        <w:rPr>
          <w:rFonts w:ascii="Cambria" w:hAnsi="Cambria" w:cs="Arial"/>
          <w:sz w:val="22"/>
          <w:szCs w:val="22"/>
        </w:rPr>
        <w:t xml:space="preserve">у имеют юридическую силу до момента получения оригиналов.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 w:hanging="539" w:left="53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shd w:val="clear" w:color="auto" w:fill="ffffff"/>
        </w:rPr>
        <w:t xml:space="preserve">Переписка, уведомления и иные документы в рамках настоящего 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Договор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а, переданные сторонами путем факсимильных и (или) электронных средств связи, если они достоверно позволяют установить, что документ исходит от стороны по настоящему К, признаются юридически значимыми документами и могут быть использованы в качеств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е письменных доказательств в суде.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Стороны пришли к соглашению, что для осуществления взаимоотношений устанавливают альтернативный способ оформления, направления и получения документов и могут вести между собой электронный документооборот путем обмена элек</w:t>
      </w:r>
      <w:r>
        <w:rPr>
          <w:rFonts w:ascii="Cambria" w:hAnsi="Cambria"/>
          <w:sz w:val="22"/>
          <w:szCs w:val="22"/>
        </w:rPr>
        <w:t xml:space="preserve">тронными документами, подписанными квалифицированной электронной подписью. При заключении  и в рамках исполнения настоящего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а, Сторонами возможен обмен электронными документами (счет, настоящий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, дополнительные соглашения к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у, акт н</w:t>
      </w:r>
      <w:r>
        <w:rPr>
          <w:rFonts w:ascii="Cambria" w:hAnsi="Cambria"/>
          <w:sz w:val="22"/>
          <w:szCs w:val="22"/>
        </w:rPr>
        <w:t xml:space="preserve">а передачу прав, УПД, претензия, документы для взыскания задолженности в судебном порядке и др.) через систему электронного документооборота «СБИС» ООО «Компания «Тензор» или «</w:t>
      </w:r>
      <w:r>
        <w:rPr>
          <w:rFonts w:ascii="Cambria" w:hAnsi="Cambria"/>
          <w:sz w:val="22"/>
          <w:szCs w:val="22"/>
        </w:rPr>
        <w:t xml:space="preserve">Диадок</w:t>
      </w:r>
      <w:r>
        <w:rPr>
          <w:rFonts w:ascii="Cambria" w:hAnsi="Cambria"/>
          <w:sz w:val="22"/>
          <w:szCs w:val="22"/>
        </w:rPr>
        <w:t xml:space="preserve">» АО «ПФ «СКБ Контур» (далее – система ЭДО), подписанными усиленной квалиф</w:t>
      </w:r>
      <w:r>
        <w:rPr>
          <w:rFonts w:ascii="Cambria" w:hAnsi="Cambria"/>
          <w:sz w:val="22"/>
          <w:szCs w:val="22"/>
        </w:rPr>
        <w:t xml:space="preserve">ицированной электронной подписью (далее – УКЭП), с соблюдением условий, предусмотренных Руководством пользователя Системы ЭДО и настоящим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ом.  Стороны признают электронные документы юридически значимыми, при условии заверения таких документов УКЭП </w:t>
      </w:r>
      <w:r>
        <w:rPr>
          <w:rFonts w:ascii="Cambria" w:hAnsi="Cambria"/>
          <w:sz w:val="22"/>
          <w:szCs w:val="22"/>
        </w:rPr>
        <w:t xml:space="preserve">с соблюдением требований ФЗ от 06.04.2011 №63-ФЗ «Об электронной подписи».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pBdr/>
        <w:spacing w:after="0" w:afterAutospacing="0"/>
        <w:ind w:left="54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939"/>
        <w:numPr>
          <w:ilvl w:val="1"/>
          <w:numId w:val="1"/>
        </w:numPr>
        <w:pBdr/>
        <w:spacing w:after="0" w:afterAutospacing="0"/>
        <w:ind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Приложения к настоящему </w:t>
      </w:r>
      <w:r>
        <w:rPr>
          <w:rFonts w:ascii="Cambria" w:hAnsi="Cambria"/>
          <w:sz w:val="22"/>
          <w:szCs w:val="22"/>
        </w:rPr>
        <w:t xml:space="preserve">Договор</w:t>
      </w:r>
      <w:r>
        <w:rPr>
          <w:rFonts w:ascii="Cambria" w:hAnsi="Cambria"/>
          <w:sz w:val="22"/>
          <w:szCs w:val="22"/>
        </w:rPr>
        <w:t xml:space="preserve">у:</w:t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Style w:val="752"/>
        <w:numPr>
          <w:ilvl w:val="0"/>
          <w:numId w:val="5"/>
        </w:numPr>
        <w:pBdr/>
        <w:tabs>
          <w:tab w:val="num" w:leader="none" w:pos="851"/>
          <w:tab w:val="num" w:leader="none" w:pos="900"/>
          <w:tab w:val="clear" w:leader="none" w:pos="1070"/>
        </w:tabs>
        <w:spacing/>
        <w:ind w:hanging="329" w:left="896"/>
        <w:rPr>
          <w:rFonts w:ascii="Cambria" w:hAnsi="Cambria"/>
          <w:b w:val="0"/>
          <w:color w:val="auto"/>
          <w:sz w:val="22"/>
          <w:szCs w:val="22"/>
        </w:rPr>
      </w:pPr>
      <w:r>
        <w:rPr>
          <w:rFonts w:ascii="Cambria" w:hAnsi="Cambria"/>
          <w:b w:val="0"/>
          <w:color w:val="auto"/>
          <w:sz w:val="22"/>
          <w:szCs w:val="22"/>
        </w:rPr>
        <w:t xml:space="preserve">Приложение № 1 – «Спецификация на СС».</w:t>
      </w:r>
      <w:r>
        <w:rPr>
          <w:rFonts w:ascii="Cambria" w:hAnsi="Cambria"/>
          <w:b w:val="0"/>
          <w:color w:val="auto"/>
          <w:sz w:val="22"/>
          <w:szCs w:val="22"/>
        </w:rPr>
      </w:r>
      <w:r>
        <w:rPr>
          <w:rFonts w:ascii="Cambria" w:hAnsi="Cambria"/>
          <w:b w:val="0"/>
          <w:color w:val="auto"/>
          <w:sz w:val="22"/>
          <w:szCs w:val="22"/>
        </w:rPr>
      </w:r>
    </w:p>
    <w:p>
      <w:pPr>
        <w:pBdr/>
        <w:tabs>
          <w:tab w:val="num" w:leader="none" w:pos="1070"/>
        </w:tabs>
        <w:spacing/>
        <w:ind w:left="107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p>
      <w:pPr>
        <w:pBdr/>
        <w:spacing/>
        <w:ind/>
        <w:jc w:val="center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9. АДРЕСА И БАНКОВСКИЕ РЕКВИЗИТЫ СТОРОН</w:t>
      </w:r>
      <w:r>
        <w:rPr>
          <w:rFonts w:ascii="Cambria" w:hAnsi="Cambria"/>
          <w:b/>
          <w:sz w:val="22"/>
        </w:rPr>
      </w:r>
      <w:r>
        <w:rPr>
          <w:rFonts w:ascii="Cambria" w:hAnsi="Cambria"/>
          <w:b/>
          <w:sz w:val="22"/>
        </w:rPr>
      </w:r>
    </w:p>
    <w:p>
      <w:pPr>
        <w:pBdr/>
        <w:spacing/>
        <w:ind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  <w:r>
        <w:rPr>
          <w:rFonts w:ascii="Cambria" w:hAnsi="Cambria"/>
          <w:sz w:val="22"/>
          <w:szCs w:val="22"/>
        </w:rPr>
      </w:r>
    </w:p>
    <w:tbl>
      <w:tblPr>
        <w:tblW w:w="4983" w:type="pct"/>
        <w:tblInd w:w="9" w:type="dxa"/>
        <w:tblBorders/>
        <w:tblCellMar>
          <w:left w:w="28" w:type="dxa"/>
          <w:top w:w="28" w:type="dxa"/>
          <w:right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23"/>
        <w:gridCol w:w="283"/>
        <w:gridCol w:w="5385"/>
      </w:tblGrid>
      <w:tr>
        <w:trPr>
          <w:cantSplit/>
          <w:trHeight w:val="1444"/>
        </w:trPr>
        <w:tc>
          <w:tcPr>
            <w:tcBorders/>
            <w:tcW w:w="2374" w:type="pc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Сублицензиар:</w:t>
            </w:r>
            <w:r>
              <w:rPr>
                <w:rFonts w:ascii="Cambria" w:hAnsi="Cambria"/>
                <w:b/>
                <w:sz w:val="22"/>
                <w:szCs w:val="22"/>
              </w:rPr>
            </w:r>
            <w:r>
              <w:rPr>
                <w:rFonts w:ascii="Cambria" w:hAnsi="Cambria"/>
                <w:b/>
                <w:sz w:val="22"/>
                <w:szCs w:val="22"/>
              </w:rPr>
            </w:r>
          </w:p>
          <w:p>
            <w:pPr>
              <w:pBdr/>
              <w:spacing/>
              <w:ind w:right="115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131" w:type="pct"/>
            <w:textDirection w:val="lrTb"/>
            <w:noWrap w:val="false"/>
          </w:tcPr>
          <w:p>
            <w:pPr>
              <w:keepNext w:val="true"/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2496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Сублицензиат:</w:t>
            </w:r>
            <w:r>
              <w:rPr>
                <w:rFonts w:ascii="Cambria" w:hAnsi="Cambria"/>
                <w:b/>
                <w:sz w:val="22"/>
                <w:szCs w:val="22"/>
              </w:rPr>
            </w:r>
            <w:r>
              <w:rPr>
                <w:rFonts w:ascii="Cambria" w:hAnsi="Cambria"/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ООО "Санаторий "Тарханы"</w:t>
            </w:r>
            <w:r>
              <w:rPr>
                <w:rFonts w:ascii="Cambria" w:hAnsi="Cambria"/>
                <w:b/>
                <w:sz w:val="22"/>
                <w:szCs w:val="22"/>
              </w:rPr>
            </w:r>
            <w:r>
              <w:rPr>
                <w:rFonts w:ascii="Cambria" w:hAnsi="Cambria"/>
                <w:b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Юридический адрес:</w:t>
            </w:r>
            <w: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357501, Ставропольский край, Пятигорск г, Карла Маркса </w:t>
            </w:r>
            <w:r>
              <w:rPr>
                <w:rFonts w:ascii="Cambria" w:hAnsi="Cambria"/>
                <w:sz w:val="22"/>
                <w:szCs w:val="22"/>
              </w:rPr>
              <w:t xml:space="preserve">ул</w:t>
            </w:r>
            <w:r>
              <w:rPr>
                <w:rFonts w:ascii="Cambria" w:hAnsi="Cambria"/>
                <w:sz w:val="22"/>
                <w:szCs w:val="22"/>
              </w:rPr>
              <w:t xml:space="preserve">, дом 14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Фактический адрес:</w:t>
            </w:r>
            <w: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357501, Ставропольский край, Пятигорск г, Карла Маркса </w:t>
            </w:r>
            <w:r>
              <w:rPr>
                <w:rFonts w:ascii="Cambria" w:hAnsi="Cambria"/>
                <w:sz w:val="22"/>
                <w:szCs w:val="22"/>
              </w:rPr>
              <w:t xml:space="preserve">ул</w:t>
            </w:r>
            <w:r>
              <w:rPr>
                <w:rFonts w:ascii="Cambria" w:hAnsi="Cambria"/>
                <w:sz w:val="22"/>
                <w:szCs w:val="22"/>
              </w:rPr>
              <w:t xml:space="preserve">, дом 14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ИНН/КПП: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2632012646/263201001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Р/с: 40702810860090002928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в СТАВРОПОЛЬСКОЕ ОТДЕЛЕНИЕ N5230 ПАО СБЕРБАНК, г. Ставрополь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к/с: 30101810907020000615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БИК: 040702615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ОКПО:</w:t>
            </w:r>
            <w:r>
              <w:rPr>
                <w:rFonts w:ascii="Cambria" w:hAnsi="Cambria"/>
                <w:sz w:val="22"/>
                <w:szCs w:val="22"/>
              </w:rPr>
              <w:tab/>
              <w:t xml:space="preserve">22047249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Тел.: (8793) 36-36-86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  <w:tr>
        <w:trPr>
          <w:trHeight w:val="49"/>
        </w:trPr>
        <w:tc>
          <w:tcPr>
            <w:tcBorders/>
            <w:tcW w:w="2374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ОТ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СУБЛИЦЕНЗИАРА</w:t>
            </w:r>
            <w:r>
              <w:rPr>
                <w:rFonts w:ascii="Cambria" w:hAnsi="Cambria"/>
                <w:b/>
                <w:sz w:val="22"/>
                <w:szCs w:val="22"/>
              </w:rPr>
            </w:r>
            <w:r>
              <w:rPr>
                <w:rFonts w:ascii="Cambria" w:hAnsi="Cambria"/>
                <w:b/>
                <w:sz w:val="22"/>
                <w:szCs w:val="22"/>
              </w:rPr>
            </w:r>
          </w:p>
        </w:tc>
        <w:tc>
          <w:tcPr>
            <w:tcBorders/>
            <w:tcW w:w="13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2496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ОТ СУБЛ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ИЦЕНЗИАТА</w:t>
            </w:r>
            <w:r>
              <w:rPr>
                <w:rFonts w:ascii="Cambria" w:hAnsi="Cambria"/>
                <w:b/>
                <w:sz w:val="22"/>
                <w:szCs w:val="22"/>
              </w:rPr>
            </w:r>
            <w:r>
              <w:rPr>
                <w:rFonts w:ascii="Cambria" w:hAnsi="Cambria"/>
                <w:b/>
                <w:sz w:val="22"/>
                <w:szCs w:val="22"/>
              </w:rPr>
            </w:r>
          </w:p>
        </w:tc>
      </w:tr>
      <w:tr>
        <w:trPr>
          <w:trHeight w:val="49"/>
        </w:trPr>
        <w:tc>
          <w:tcPr>
            <w:tcBorders/>
            <w:tcW w:w="237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13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2496" w:type="pct"/>
            <w:textDirection w:val="lrTb"/>
            <w:noWrap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  <w:tr>
        <w:trPr>
          <w:trHeight w:val="49"/>
        </w:trPr>
        <w:tc>
          <w:tcPr>
            <w:tcBorders/>
            <w:tcW w:w="237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13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2496" w:type="pct"/>
            <w:textDirection w:val="lrTb"/>
            <w:noWrap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  <w:tr>
        <w:trPr>
          <w:trHeight w:val="105"/>
        </w:trPr>
        <w:tc>
          <w:tcPr>
            <w:tcBorders/>
            <w:tcW w:w="2374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13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2496" w:type="pct"/>
            <w:textDirection w:val="lrTb"/>
            <w:noWrap/>
          </w:tcPr>
          <w:p>
            <w:pPr>
              <w:pBdr>
                <w:bottom w:val="single" w:color="000000" w:sz="12" w:space="1"/>
              </w:pBdr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Михотин</w:t>
            </w:r>
            <w:r>
              <w:rPr>
                <w:rFonts w:ascii="Cambria" w:hAnsi="Cambria"/>
                <w:sz w:val="22"/>
                <w:szCs w:val="22"/>
              </w:rPr>
              <w:t xml:space="preserve"> Виталий Викторович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  <w:tr>
        <w:trPr>
          <w:trHeight w:val="116"/>
        </w:trPr>
        <w:tc>
          <w:tcPr>
            <w:tcBorders/>
            <w:tcW w:w="2374" w:type="pct"/>
            <w:textDirection w:val="lrTb"/>
            <w:noWrap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13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2496" w:type="pct"/>
            <w:textDirection w:val="lrTb"/>
            <w:noWrap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Директор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  <w:tr>
        <w:trPr>
          <w:trHeight w:val="32"/>
        </w:trPr>
        <w:tc>
          <w:tcPr>
            <w:tcBorders/>
            <w:tcW w:w="2374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М.П.</w:t>
            </w:r>
            <w:r>
              <w:rPr>
                <w:rFonts w:ascii="Cambria" w:hAnsi="Cambria"/>
                <w:sz w:val="22"/>
                <w:szCs w:val="22"/>
                <w:lang w:val="en-US"/>
              </w:rPr>
            </w:r>
            <w:r>
              <w:rPr>
                <w:rFonts w:ascii="Cambria" w:hAnsi="Cambria"/>
                <w:sz w:val="22"/>
                <w:szCs w:val="22"/>
                <w:lang w:val="en-US"/>
              </w:rPr>
            </w:r>
          </w:p>
        </w:tc>
        <w:tc>
          <w:tcPr>
            <w:tcBorders/>
            <w:tcW w:w="13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2496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М.П.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</w:tbl>
    <w:p>
      <w:pPr>
        <w:pBdr/>
        <w:spacing/>
        <w:ind/>
        <w:rPr/>
      </w:pPr>
      <w:r>
        <w:br w:type="page" w:clear="all"/>
      </w:r>
      <w:r/>
    </w:p>
    <w:tbl>
      <w:tblPr>
        <w:tblW w:w="5244" w:type="pct"/>
        <w:tblBorders/>
        <w:tblLook w:val="0000" w:firstRow="0" w:lastRow="0" w:firstColumn="0" w:lastColumn="0" w:noHBand="0" w:noVBand="0"/>
      </w:tblPr>
      <w:tblGrid>
        <w:gridCol w:w="2032"/>
        <w:gridCol w:w="5034"/>
        <w:gridCol w:w="247"/>
        <w:gridCol w:w="209"/>
        <w:gridCol w:w="3278"/>
        <w:gridCol w:w="489"/>
        <w:gridCol w:w="13"/>
        <w:gridCol w:w="222"/>
      </w:tblGrid>
      <w:tr>
        <w:trPr>
          <w:trHeight w:val="32"/>
        </w:trPr>
        <w:tc>
          <w:tcPr>
            <w:tcBorders/>
            <w:tcW w:w="899" w:type="pct"/>
            <w:textDirection w:val="lrTb"/>
            <w:noWrap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132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224" w:type="pct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1447" w:type="pct"/>
            <w:textDirection w:val="lrTb"/>
            <w:noWrap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</w:r>
            <w:r>
              <w:rPr>
                <w:rFonts w:ascii="Cambria" w:hAnsi="Cambria"/>
                <w:sz w:val="22"/>
                <w:szCs w:val="22"/>
                <w:lang w:val="en-US"/>
              </w:rPr>
            </w:r>
            <w:r>
              <w:rPr>
                <w:rFonts w:ascii="Cambria" w:hAnsi="Cambria"/>
                <w:sz w:val="22"/>
                <w:szCs w:val="22"/>
                <w:lang w:val="en-US"/>
              </w:rPr>
            </w:r>
          </w:p>
        </w:tc>
        <w:tc>
          <w:tcPr>
            <w:gridSpan w:val="2"/>
            <w:tcBorders/>
            <w:tcW w:w="813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254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  <w:tr>
        <w:trPr>
          <w:gridAfter w:val="1"/>
          <w:trHeight w:val="1545"/>
        </w:trPr>
        <w:tc>
          <w:tcPr>
            <w:gridSpan w:val="7"/>
            <w:tcBorders>
              <w:bottom w:val="none" w:color="000000" w:sz="4" w:space="0"/>
            </w:tcBorders>
            <w:tcW w:w="4746" w:type="pct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Style w:val="937"/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</w:p>
          <w:p>
            <w:pPr>
              <w:pBdr/>
              <w:spacing/>
              <w:ind w:right="2049"/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Style w:val="937"/>
                <w:rFonts w:ascii="Cambria" w:hAnsi="Cambria"/>
                <w:bCs/>
                <w:sz w:val="22"/>
                <w:szCs w:val="22"/>
              </w:rPr>
              <w:t xml:space="preserve">                    ПРИЛОЖЕНИЕ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№ 1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</w:r>
          </w:p>
          <w:p>
            <w:pPr>
              <w:pBdr/>
              <w:tabs>
                <w:tab w:val="left" w:leader="none" w:pos="4820"/>
                <w:tab w:val="left" w:leader="none" w:pos="5812"/>
                <w:tab w:val="left" w:leader="none" w:pos="6804"/>
              </w:tabs>
              <w:spacing/>
              <w:ind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  <w:p>
            <w:pPr>
              <w:pStyle w:val="935"/>
              <w:pBdr/>
              <w:tabs>
                <w:tab w:val="left" w:leader="none" w:pos="990"/>
              </w:tabs>
              <w:spacing/>
              <w:ind/>
              <w:jc w:val="right"/>
              <w:outlineLvl w:val="0"/>
              <w:rPr>
                <w:rStyle w:val="937"/>
                <w:rFonts w:ascii="Cambria" w:hAnsi="Cambria"/>
                <w:b w:val="0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к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Договор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у №</w:t>
            </w:r>
            <w:r>
              <w:rPr>
                <w:rStyle w:val="936"/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Style w:val="936"/>
                <w:rFonts w:ascii="Cambria" w:hAnsi="Cambria"/>
                <w:b/>
                <w:sz w:val="22"/>
                <w:szCs w:val="22"/>
              </w:rPr>
              <w:t xml:space="preserve">_</w:t>
            </w:r>
            <w:r>
              <w:rPr>
                <w:rStyle w:val="936"/>
              </w:rPr>
              <w:t xml:space="preserve">_______</w:t>
            </w:r>
            <w:r>
              <w:rPr>
                <w:rStyle w:val="936"/>
                <w:rFonts w:ascii="Cambria" w:hAnsi="Cambria"/>
                <w:b/>
                <w:sz w:val="22"/>
                <w:szCs w:val="22"/>
              </w:rPr>
              <w:t xml:space="preserve"> от «</w:t>
            </w:r>
            <w:r>
              <w:rPr>
                <w:rStyle w:val="936"/>
                <w:rFonts w:ascii="Cambria" w:hAnsi="Cambria"/>
                <w:b/>
                <w:sz w:val="22"/>
                <w:szCs w:val="22"/>
              </w:rPr>
              <w:t xml:space="preserve">_</w:t>
            </w:r>
            <w:r>
              <w:rPr>
                <w:rStyle w:val="936"/>
              </w:rPr>
              <w:t xml:space="preserve">__</w:t>
            </w:r>
            <w:r>
              <w:rPr>
                <w:rStyle w:val="936"/>
                <w:rFonts w:ascii="Cambria" w:hAnsi="Cambria"/>
                <w:b/>
                <w:sz w:val="22"/>
                <w:szCs w:val="22"/>
              </w:rPr>
              <w:t xml:space="preserve">» ноября 2024 г.</w:t>
            </w:r>
            <w:r>
              <w:rPr>
                <w:rStyle w:val="937"/>
                <w:rFonts w:ascii="Cambria" w:hAnsi="Cambria"/>
                <w:b w:val="0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 w:val="0"/>
                <w:bCs/>
                <w:sz w:val="22"/>
                <w:szCs w:val="22"/>
              </w:rPr>
            </w:r>
          </w:p>
          <w:p>
            <w:pPr>
              <w:pBdr/>
              <w:spacing w:after="60"/>
              <w:ind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</w:r>
          </w:p>
          <w:p>
            <w:pPr>
              <w:pBdr/>
              <w:spacing w:after="60"/>
              <w:ind/>
              <w:jc w:val="center"/>
              <w:rPr>
                <w:rStyle w:val="937"/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 xml:space="preserve">C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ПЕЦИФИКАЦИЯ НА СС</w:t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</w:p>
        </w:tc>
      </w:tr>
      <w:tr>
        <w:trPr>
          <w:gridAfter w:val="1"/>
          <w:trHeight w:val="360"/>
        </w:trPr>
        <w:tc>
          <w:tcPr>
            <w:gridSpan w:val="7"/>
            <w:tcBorders/>
            <w:tcW w:w="4746" w:type="pct"/>
            <w:textDirection w:val="lrTb"/>
            <w:noWrap w:val="false"/>
          </w:tcPr>
          <w:p>
            <w:pPr>
              <w:pStyle w:val="935"/>
              <w:pBdr/>
              <w:tabs>
                <w:tab w:val="left" w:leader="none" w:pos="990"/>
              </w:tabs>
              <w:spacing/>
              <w:ind/>
              <w:jc w:val="right"/>
              <w:outlineLvl w:val="0"/>
              <w:rPr>
                <w:rStyle w:val="937"/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</w:p>
          <w:tbl>
            <w:tblPr>
              <w:tblW w:w="995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592"/>
              <w:gridCol w:w="3514"/>
              <w:gridCol w:w="1606"/>
              <w:gridCol w:w="2194"/>
              <w:gridCol w:w="2049"/>
            </w:tblGrid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92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  <w:lang w:val="en-US"/>
                    </w:rPr>
                    <w:t xml:space="preserve">№ 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п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  <w:lang w:val="en-US"/>
                    </w:rPr>
                    <w:t xml:space="preserve">/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п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  <w:lang w:val="en-US"/>
                    </w:rPr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51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/>
                    <w:jc w:val="center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Наименование, характеристика СС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606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  <w:t xml:space="preserve">Количество СС  шт.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9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Вознаграждение за одну СС.,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br/>
                    <w:t xml:space="preserve">руб. (НДС не облагается)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049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Общая сумма вознаграждения,</w:t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br/>
                    <w:t xml:space="preserve">руб. (НДС не облагается)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92" w:type="dxa"/>
                  <w:textDirection w:val="lrTb"/>
                  <w:noWrap w:val="false"/>
                </w:tcPr>
                <w:p>
                  <w:pPr>
                    <w:pStyle w:val="752"/>
                    <w:numPr>
                      <w:ilvl w:val="0"/>
                      <w:numId w:val="0"/>
                    </w:numPr>
                    <w:pBdr/>
                    <w:spacing w:after="60" w:before="60"/>
                    <w:ind/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514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 w:right="108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606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/>
                    <w:jc w:val="center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94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 w:right="108"/>
                    <w:jc w:val="center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049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 w:right="108"/>
                    <w:jc w:val="center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92" w:type="dxa"/>
                  <w:textDirection w:val="lrTb"/>
                  <w:noWrap w:val="false"/>
                </w:tcPr>
                <w:p>
                  <w:pPr>
                    <w:pStyle w:val="752"/>
                    <w:numPr>
                      <w:ilvl w:val="0"/>
                      <w:numId w:val="0"/>
                    </w:numPr>
                    <w:pBdr/>
                    <w:spacing w:after="60" w:before="60"/>
                    <w:ind/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  <w:t xml:space="preserve">2</w:t>
                  </w:r>
                  <w:r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51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Fonts w:ascii="Cambria" w:hAnsi="Cambria" w:cs="Arial"/>
                      <w:sz w:val="21"/>
                      <w:szCs w:val="21"/>
                    </w:rPr>
                  </w:pPr>
                  <w:r>
                    <w:rPr>
                      <w:rFonts w:ascii="Cambria" w:hAnsi="Cambria" w:cs="Arial"/>
                      <w:sz w:val="21"/>
                      <w:szCs w:val="21"/>
                    </w:rPr>
                  </w:r>
                  <w:r>
                    <w:rPr>
                      <w:rFonts w:ascii="Cambria" w:hAnsi="Cambria" w:cs="Arial"/>
                      <w:sz w:val="21"/>
                      <w:szCs w:val="21"/>
                    </w:rPr>
                  </w:r>
                  <w:r>
                    <w:rPr>
                      <w:rFonts w:ascii="Cambria" w:hAnsi="Cambria" w:cs="Arial"/>
                      <w:sz w:val="21"/>
                      <w:szCs w:val="21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606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/>
                    <w:jc w:val="center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94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 w:right="108"/>
                    <w:jc w:val="center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049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 w:right="108"/>
                    <w:jc w:val="center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92" w:type="dxa"/>
                  <w:textDirection w:val="lrTb"/>
                  <w:noWrap w:val="false"/>
                </w:tcPr>
                <w:p>
                  <w:pPr>
                    <w:pStyle w:val="752"/>
                    <w:numPr>
                      <w:ilvl w:val="0"/>
                      <w:numId w:val="0"/>
                    </w:numPr>
                    <w:pBdr/>
                    <w:spacing w:after="60" w:before="60"/>
                    <w:ind/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  <w:t xml:space="preserve">3.</w:t>
                  </w:r>
                  <w:r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 w:val="0"/>
                      <w:color w:val="auto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514" w:type="dxa"/>
                  <w:vAlign w:val="center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rPr>
                      <w:rStyle w:val="936"/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</w:r>
                  <w:r>
                    <w:rPr>
                      <w:rStyle w:val="936"/>
                      <w:rFonts w:ascii="Cambria" w:hAnsi="Cambria"/>
                      <w:sz w:val="22"/>
                      <w:szCs w:val="22"/>
                    </w:rPr>
                  </w:r>
                  <w:r>
                    <w:rPr>
                      <w:rStyle w:val="936"/>
                      <w:rFonts w:ascii="Cambria" w:hAnsi="Cambria"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606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/>
                    <w:jc w:val="center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94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 w:right="108"/>
                    <w:jc w:val="center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049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 w:right="108"/>
                    <w:jc w:val="center"/>
                    <w:rPr>
                      <w:rFonts w:ascii="Cambria" w:hAnsi="Cambria"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Cs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92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/>
                    <w:jc w:val="right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514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 w:right="72"/>
                    <w:jc w:val="right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606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 w:right="72"/>
                    <w:jc w:val="right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194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 w:right="72"/>
                    <w:jc w:val="right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ИТОГО:</w:t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</w:p>
              </w:tc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2049" w:type="dxa"/>
                  <w:textDirection w:val="lrTb"/>
                  <w:noWrap w:val="false"/>
                </w:tcPr>
                <w:p>
                  <w:pPr>
                    <w:pBdr/>
                    <w:spacing w:after="60" w:before="60"/>
                    <w:ind w:right="108"/>
                    <w:jc w:val="center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9955" w:type="dxa"/>
                  <w:textDirection w:val="lrTb"/>
                  <w:noWrap w:val="false"/>
                </w:tcPr>
                <w:p>
                  <w:pPr>
                    <w:pBdr/>
                    <w:tabs>
                      <w:tab w:val="left" w:leader="none" w:pos="7439"/>
                    </w:tabs>
                    <w:spacing w:after="60" w:before="60"/>
                    <w:ind/>
                    <w:jc w:val="right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</w:r>
                  <w:r>
                    <w:rPr>
                      <w:rFonts w:ascii="Cambria" w:hAnsi="Cambria"/>
                      <w:b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935"/>
              <w:pBdr/>
              <w:tabs>
                <w:tab w:val="left" w:leader="none" w:pos="990"/>
              </w:tabs>
              <w:spacing/>
              <w:ind/>
              <w:jc w:val="right"/>
              <w:outlineLvl w:val="0"/>
              <w:rPr>
                <w:rStyle w:val="937"/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</w:p>
          <w:p>
            <w:pPr>
              <w:pStyle w:val="935"/>
              <w:pBdr/>
              <w:tabs>
                <w:tab w:val="left" w:leader="none" w:pos="990"/>
              </w:tabs>
              <w:spacing/>
              <w:ind/>
              <w:jc w:val="right"/>
              <w:outlineLvl w:val="0"/>
              <w:rPr>
                <w:rStyle w:val="937"/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</w:p>
          <w:p>
            <w:pPr>
              <w:pStyle w:val="935"/>
              <w:pBdr/>
              <w:tabs>
                <w:tab w:val="left" w:leader="none" w:pos="990"/>
              </w:tabs>
              <w:spacing/>
              <w:ind/>
              <w:jc w:val="right"/>
              <w:outlineLvl w:val="0"/>
              <w:rPr>
                <w:rStyle w:val="937"/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</w:p>
          <w:p>
            <w:pPr>
              <w:pStyle w:val="935"/>
              <w:pBdr/>
              <w:tabs>
                <w:tab w:val="left" w:leader="none" w:pos="990"/>
              </w:tabs>
              <w:spacing/>
              <w:ind/>
              <w:jc w:val="right"/>
              <w:outlineLvl w:val="0"/>
              <w:rPr>
                <w:rStyle w:val="937"/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</w:p>
          <w:p>
            <w:pPr>
              <w:pStyle w:val="935"/>
              <w:pBdr/>
              <w:tabs>
                <w:tab w:val="left" w:leader="none" w:pos="990"/>
              </w:tabs>
              <w:spacing/>
              <w:ind/>
              <w:jc w:val="right"/>
              <w:outlineLvl w:val="0"/>
              <w:rPr>
                <w:rStyle w:val="937"/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  <w:r>
              <w:rPr>
                <w:rStyle w:val="937"/>
                <w:rFonts w:ascii="Cambria" w:hAnsi="Cambria"/>
                <w:bCs/>
                <w:sz w:val="22"/>
                <w:szCs w:val="22"/>
              </w:rPr>
            </w:r>
          </w:p>
        </w:tc>
      </w:tr>
      <w:tr>
        <w:trPr>
          <w:gridAfter w:val="2"/>
          <w:gridBefore w:val="1"/>
          <w:trHeight w:val="49"/>
        </w:trPr>
        <w:tc>
          <w:tcPr>
            <w:tcBorders/>
            <w:tcW w:w="220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ОТ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СУБЛИЦЕНЗИАРА</w:t>
            </w:r>
            <w:r>
              <w:rPr>
                <w:rFonts w:ascii="Cambria" w:hAnsi="Cambria"/>
                <w:b/>
                <w:sz w:val="22"/>
                <w:szCs w:val="22"/>
              </w:rPr>
            </w:r>
            <w:r>
              <w:rPr>
                <w:rFonts w:ascii="Cambria" w:hAnsi="Cambria"/>
                <w:b/>
                <w:sz w:val="22"/>
                <w:szCs w:val="22"/>
              </w:rPr>
            </w:r>
          </w:p>
        </w:tc>
        <w:tc>
          <w:tcPr>
            <w:tcBorders/>
            <w:tcW w:w="12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gridSpan w:val="3"/>
            <w:tcBorders/>
            <w:tcW w:w="2313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ОТ СУБЛ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ИЦЕНЗИАТА</w:t>
            </w:r>
            <w:r>
              <w:rPr>
                <w:rFonts w:ascii="Cambria" w:hAnsi="Cambria"/>
                <w:b/>
                <w:sz w:val="22"/>
                <w:szCs w:val="22"/>
              </w:rPr>
            </w:r>
            <w:r>
              <w:rPr>
                <w:rFonts w:ascii="Cambria" w:hAnsi="Cambria"/>
                <w:b/>
                <w:sz w:val="22"/>
                <w:szCs w:val="22"/>
              </w:rPr>
            </w:r>
          </w:p>
        </w:tc>
      </w:tr>
      <w:tr>
        <w:trPr>
          <w:gridAfter w:val="2"/>
          <w:gridBefore w:val="1"/>
          <w:trHeight w:val="49"/>
        </w:trPr>
        <w:tc>
          <w:tcPr>
            <w:tcBorders/>
            <w:tcW w:w="220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12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gridSpan w:val="3"/>
            <w:tcBorders/>
            <w:tcW w:w="2313" w:type="pct"/>
            <w:textDirection w:val="lrTb"/>
            <w:noWrap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  <w:tr>
        <w:trPr>
          <w:gridAfter w:val="2"/>
          <w:gridBefore w:val="1"/>
          <w:trHeight w:val="49"/>
        </w:trPr>
        <w:tc>
          <w:tcPr>
            <w:tcBorders/>
            <w:tcW w:w="220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12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gridSpan w:val="3"/>
            <w:tcBorders/>
            <w:tcW w:w="2313" w:type="pct"/>
            <w:textDirection w:val="lrTb"/>
            <w:noWrap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  <w:tr>
        <w:trPr>
          <w:gridAfter w:val="2"/>
          <w:gridBefore w:val="1"/>
          <w:trHeight w:val="105"/>
        </w:trPr>
        <w:tc>
          <w:tcPr>
            <w:tcBorders/>
            <w:tcW w:w="2201" w:type="pct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12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gridSpan w:val="3"/>
            <w:tcBorders/>
            <w:tcW w:w="2313" w:type="pct"/>
            <w:textDirection w:val="lrTb"/>
            <w:noWrap/>
          </w:tcPr>
          <w:p>
            <w:pPr>
              <w:pBdr>
                <w:bottom w:val="single" w:color="000000" w:sz="12" w:space="1"/>
              </w:pBdr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Михотин</w:t>
            </w:r>
            <w:r>
              <w:rPr>
                <w:rFonts w:ascii="Cambria" w:hAnsi="Cambria"/>
                <w:sz w:val="22"/>
                <w:szCs w:val="22"/>
              </w:rPr>
              <w:t xml:space="preserve"> Виталий Викторович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  <w:tr>
        <w:trPr>
          <w:gridAfter w:val="2"/>
          <w:gridBefore w:val="1"/>
          <w:trHeight w:val="116"/>
        </w:trPr>
        <w:tc>
          <w:tcPr>
            <w:tcBorders/>
            <w:tcW w:w="2201" w:type="pct"/>
            <w:textDirection w:val="lrTb"/>
            <w:noWrap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tcBorders/>
            <w:tcW w:w="121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gridSpan w:val="3"/>
            <w:tcBorders/>
            <w:tcW w:w="2313" w:type="pct"/>
            <w:textDirection w:val="lrTb"/>
            <w:noWrap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Директор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  <w:tr>
        <w:trPr>
          <w:gridAfter w:val="2"/>
          <w:gridBefore w:val="1"/>
          <w:trHeight w:val="32"/>
        </w:trPr>
        <w:tc>
          <w:tcPr>
            <w:tcBorders/>
            <w:tcW w:w="2201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М.П.</w:t>
            </w:r>
            <w:r>
              <w:rPr>
                <w:rFonts w:ascii="Cambria" w:hAnsi="Cambria"/>
                <w:sz w:val="22"/>
                <w:szCs w:val="22"/>
                <w:lang w:val="en-US"/>
              </w:rPr>
            </w:r>
            <w:r>
              <w:rPr>
                <w:rFonts w:ascii="Cambria" w:hAnsi="Cambria"/>
                <w:sz w:val="22"/>
                <w:szCs w:val="22"/>
                <w:lang w:val="en-US"/>
              </w:rPr>
            </w:r>
          </w:p>
        </w:tc>
        <w:tc>
          <w:tcPr>
            <w:tcBorders/>
            <w:tcW w:w="12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  <w:tc>
          <w:tcPr>
            <w:gridSpan w:val="3"/>
            <w:tcBorders/>
            <w:tcW w:w="2313" w:type="pct"/>
            <w:textDirection w:val="lrTb"/>
            <w:noWrap/>
          </w:tcPr>
          <w:p>
            <w:pPr>
              <w:pBdr/>
              <w:spacing/>
              <w:ind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                        М.П.</w:t>
            </w:r>
            <w:r>
              <w:rPr>
                <w:rFonts w:ascii="Cambria" w:hAnsi="Cambria"/>
                <w:sz w:val="22"/>
                <w:szCs w:val="22"/>
              </w:rPr>
            </w:r>
            <w:r>
              <w:rPr>
                <w:rFonts w:ascii="Cambria" w:hAnsi="Cambria"/>
                <w:sz w:val="22"/>
                <w:szCs w:val="22"/>
              </w:rPr>
            </w:r>
          </w:p>
        </w:tc>
      </w:tr>
    </w:tbl>
    <w:p>
      <w:pPr>
        <w:pBdr/>
        <w:spacing/>
        <w:ind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567" w:bottom="284" w:left="567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Baltica">
    <w:panose1 w:val="05040102010807070707"/>
  </w:font>
  <w:font w:name="SimSun">
    <w:panose1 w:val="02010600030101010101"/>
  </w:font>
  <w:font w:name="Wingdings">
    <w:panose1 w:val="05000000000000000000"/>
  </w:font>
  <w:font w:name="Liberation Sans">
    <w:panose1 w:val="020B0604020202020204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435"/>
        </w:tabs>
        <w:spacing/>
        <w:ind w:hanging="435" w:left="435"/>
      </w:pPr>
      <w:rPr>
        <w:rFonts w:hint="default" w:cs="Times New Roman"/>
        <w:sz w:val="22"/>
        <w:szCs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713"/>
        </w:tabs>
        <w:spacing/>
        <w:ind w:hanging="720" w:left="1713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 w:cs="Times New Roman"/>
      </w:rPr>
      <w:start w:val="1"/>
      <w:suff w:val="tab"/>
    </w:lvl>
  </w:abstractNum>
  <w:abstractNum w:abstractNumId="1">
    <w:lvl w:ilvl="0">
      <w:isLgl w:val="false"/>
      <w:lvlJc w:val="left"/>
      <w:lvlText w:val=""/>
      <w:numFmt w:val="bullet"/>
      <w:pPr>
        <w:pBdr/>
        <w:tabs>
          <w:tab w:val="num" w:leader="none" w:pos="1070"/>
        </w:tabs>
        <w:spacing/>
        <w:ind w:hanging="360" w:left="1070"/>
      </w:pPr>
      <w:rPr>
        <w:rFonts w:hint="default" w:ascii="Wingdings" w:hAnsi="Wingdings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1"/>
      <w:suff w:val="tab"/>
    </w:lvl>
  </w:abstractNum>
  <w:abstractNum w:abstractNumId="3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3.%1. "/>
      <w:numFmt w:val="decimal"/>
      <w:pPr>
        <w:pBdr/>
        <w:spacing/>
        <w:ind w:hanging="360" w:left="720"/>
      </w:pPr>
      <w:rPr>
        <w:rFonts w:hint="default" w:ascii="Times New Roman" w:hAnsi="Times New Roman" w:cs="Times New Roman"/>
        <w:b w:val="0"/>
        <w:i w:val="0"/>
        <w:sz w:val="22"/>
        <w:szCs w:val="22"/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4472"/>
        </w:tabs>
        <w:spacing/>
        <w:ind w:firstLine="0" w:left="0"/>
      </w:pPr>
      <w:pStyle w:val="752"/>
      <w:rPr>
        <w:rFonts w:hint="default" w:ascii="Times New Roman" w:hAnsi="Times New Roman" w:cs="Times New Roman"/>
        <w:b/>
        <w:bCs/>
        <w:sz w:val="22"/>
        <w:szCs w:val="22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540"/>
        </w:tabs>
        <w:spacing/>
        <w:ind w:hanging="540" w:left="540"/>
      </w:pPr>
      <w:rPr>
        <w:rFonts w:hint="default" w:ascii="Cambria" w:hAnsi="Cambria" w:cs="Times New Roman"/>
        <w:b w:val="0"/>
        <w:i w:val="0"/>
        <w:sz w:val="22"/>
        <w:szCs w:val="22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570"/>
        </w:tabs>
        <w:spacing/>
        <w:ind w:hanging="720" w:left="720"/>
      </w:pPr>
      <w:rPr>
        <w:rFonts w:hint="default" w:ascii="Times New Roman" w:hAnsi="Times New Roman" w:cs="Times New Roman"/>
        <w:sz w:val="22"/>
        <w:szCs w:val="22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710"/>
        </w:tabs>
        <w:spacing/>
        <w:ind w:hanging="720" w:left="1710"/>
      </w:pPr>
      <w:rPr>
        <w:rFonts w:hint="default" w:ascii="Times New Roman" w:hAnsi="Times New Roman" w:cs="Times New Roman"/>
        <w:sz w:val="24"/>
        <w:szCs w:val="24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ascii="Times New Roman" w:hAnsi="Times New Roman" w:cs="Times New Roman"/>
        <w:sz w:val="24"/>
        <w:szCs w:val="24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ascii="Times New Roman" w:hAnsi="Times New Roman" w:cs="Times New Roman"/>
        <w:sz w:val="24"/>
        <w:szCs w:val="24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 w:ascii="Times New Roman" w:hAnsi="Times New Roman" w:cs="Times New Roman"/>
        <w:sz w:val="24"/>
        <w:szCs w:val="24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 w:ascii="Times New Roman" w:hAnsi="Times New Roman" w:cs="Times New Roman"/>
        <w:sz w:val="24"/>
        <w:szCs w:val="24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 w:ascii="Times New Roman" w:hAnsi="Times New Roman" w:cs="Times New Roman"/>
        <w:sz w:val="24"/>
        <w:szCs w:val="24"/>
      </w:rPr>
      <w:start w:val="1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spacing/>
        <w:ind w:hanging="450" w:left="450"/>
      </w:pPr>
      <w:rPr>
        <w:rFonts w:hint="default"/>
      </w:rPr>
      <w:start w:val="5"/>
      <w:suff w:val="tab"/>
    </w:lvl>
    <w:lvl w:ilvl="1">
      <w:isLgl w:val="false"/>
      <w:lvlJc w:val="left"/>
      <w:lvlText w:val="%1.%2"/>
      <w:numFmt w:val="decimal"/>
      <w:pPr>
        <w:pBdr/>
        <w:spacing/>
        <w:ind w:hanging="450" w:left="450"/>
      </w:pPr>
      <w:rPr>
        <w:rFonts w:hint="default"/>
      </w:rPr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720" w:left="720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080" w:left="1080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800" w:left="1800"/>
      </w:pPr>
      <w:rPr>
        <w:rFonts w:hint="default"/>
      </w:rPr>
      <w:start w:val="1"/>
      <w:suff w:val="tab"/>
    </w:lvl>
  </w:abstractNum>
  <w:abstractNum w:abstractNumId="7">
    <w:lvl w:ilvl="0">
      <w:isLgl w:val="false"/>
      <w:lvlJc w:val="left"/>
      <w:lvlText/>
      <w:numFmt w:val="none"/>
      <w:pPr>
        <w:pBdr/>
        <w:tabs>
          <w:tab w:val="num" w:leader="none" w:pos="432"/>
        </w:tabs>
        <w:spacing/>
        <w:ind w:hanging="432" w:left="432"/>
      </w:pPr>
      <w:rPr>
        <w:rFonts w:cs="Times New Roman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576"/>
        </w:tabs>
        <w:spacing/>
        <w:ind w:hanging="576" w:left="576"/>
      </w:pPr>
      <w:rPr>
        <w:rFonts w:cs="Times New Roman"/>
      </w:rPr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720"/>
        </w:tabs>
        <w:spacing/>
        <w:ind w:hanging="720" w:left="720"/>
      </w:pPr>
      <w:rPr>
        <w:rFonts w:cs="Times New Roman"/>
      </w:rPr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864"/>
        </w:tabs>
        <w:spacing/>
        <w:ind w:hanging="864" w:left="864"/>
      </w:pPr>
      <w:rPr>
        <w:rFonts w:cs="Times New Roman"/>
      </w:rPr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1008"/>
        </w:tabs>
        <w:spacing/>
        <w:ind w:hanging="1008" w:left="1008"/>
      </w:pPr>
      <w:rPr>
        <w:rFonts w:cs="Times New Roman"/>
      </w:rPr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1152"/>
        </w:tabs>
        <w:spacing/>
        <w:ind w:hanging="1152" w:left="1152"/>
      </w:pPr>
      <w:rPr>
        <w:rFonts w:cs="Times New Roman"/>
      </w:rPr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1296"/>
        </w:tabs>
        <w:spacing/>
        <w:ind w:hanging="1296" w:left="1296"/>
      </w:pPr>
      <w:rPr>
        <w:rFonts w:cs="Times New Roman"/>
      </w:rPr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1440"/>
        </w:tabs>
        <w:spacing/>
        <w:ind w:hanging="1440" w:left="1440"/>
      </w:pPr>
      <w:rPr>
        <w:rFonts w:cs="Times New Roman"/>
      </w:rPr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1584"/>
        </w:tabs>
        <w:spacing/>
        <w:ind w:hanging="1584" w:left="1584"/>
      </w:pPr>
      <w:rPr>
        <w:rFonts w:cs="Times New Roman"/>
      </w:rPr>
      <w:start w:val="1"/>
      <w:suff w:val="nothing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3.%1. "/>
      <w:numFmt w:val="decimal"/>
      <w:pPr>
        <w:pBdr/>
        <w:spacing/>
        <w:ind w:hanging="360" w:left="720"/>
      </w:pPr>
      <w:rPr>
        <w:rFonts w:hint="default" w:ascii="Times New Roman" w:hAnsi="Times New Roman" w:cs="Times New Roman"/>
        <w:b w:val="0"/>
        <w:i w:val="0"/>
        <w:sz w:val="22"/>
        <w:szCs w:val="22"/>
        <w:u w:val="none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tabs>
          <w:tab w:val="num" w:leader="none" w:pos="570"/>
        </w:tabs>
        <w:spacing/>
        <w:ind w:hanging="360" w:left="570"/>
      </w:pPr>
      <w:rPr>
        <w:rFonts w:ascii="Times New Roman" w:hAnsi="Times New Roman" w:cs="Times New Roman"/>
        <w:sz w:val="22"/>
        <w:szCs w:val="22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ascii="Times New Roman" w:hAnsi="Times New Roman" w:cs="Times New Roman"/>
        <w:sz w:val="24"/>
        <w:szCs w:val="24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ascii="Times New Roman" w:hAnsi="Times New Roman" w:cs="Times New Roman"/>
        <w:sz w:val="24"/>
        <w:szCs w:val="24"/>
      </w:rPr>
      <w:start w:val="1"/>
      <w:suff w:val="tab"/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5"/>
    <w:lvlOverride w:ilvl="0">
      <w:startOverride w:val="6"/>
    </w:lvlOverride>
    <w:lvlOverride w:ilvl="1">
      <w:startOverride w:val="5"/>
    </w:lvlOverride>
  </w:num>
  <w:num w:numId="10">
    <w:abstractNumId w:val="7"/>
  </w:num>
  <w:num w:numId="11">
    <w:abstractNumId w:val="5"/>
    <w:lvlOverride w:ilvl="0">
      <w:startOverride w:val="5"/>
    </w:lvlOverride>
    <w:lvlOverride w:ilvl="1">
      <w:startOverride w:val="11"/>
    </w:lvlOverride>
  </w:num>
  <w:num w:numId="12">
    <w:abstractNumId w:val="6"/>
  </w:num>
  <w:num w:numId="13">
    <w:abstractNumId w:val="5"/>
    <w:lvlOverride w:ilvl="0">
      <w:startOverride w:val="5"/>
    </w:lvlOverride>
    <w:lvlOverride w:ilvl="1">
      <w:startOverride w:val="8"/>
    </w:lvlOverride>
  </w:num>
  <w:num w:numId="14">
    <w:abstractNumId w:val="5"/>
  </w:num>
  <w:num w:numId="15">
    <w:abstractNumId w:val="5"/>
    <w:lvlOverride w:ilvl="0">
      <w:startOverride w:val="4"/>
    </w:lvlOverride>
  </w:num>
  <w:num w:numId="16">
    <w:abstractNumId w:val="5"/>
    <w:lvlOverride w:ilvl="0">
      <w:startOverride w:val="5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5"/>
    <w:lvlOverride w:ilvl="0">
      <w:startOverride w:val="3"/>
    </w:lvlOverride>
    <w:lvlOverride w:ilvl="1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7">
    <w:name w:val="Heading 3 Char"/>
    <w:basedOn w:val="760"/>
    <w:link w:val="75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8">
    <w:name w:val="Heading 4 Char"/>
    <w:basedOn w:val="760"/>
    <w:link w:val="75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5 Char"/>
    <w:basedOn w:val="760"/>
    <w:link w:val="75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0">
    <w:name w:val="Heading 6 Char"/>
    <w:basedOn w:val="760"/>
    <w:link w:val="75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7 Char"/>
    <w:basedOn w:val="760"/>
    <w:link w:val="75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8 Char"/>
    <w:basedOn w:val="760"/>
    <w:link w:val="75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9 Char"/>
    <w:basedOn w:val="760"/>
    <w:link w:val="75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Subtitle Char"/>
    <w:basedOn w:val="760"/>
    <w:link w:val="899"/>
    <w:uiPriority w:val="11"/>
    <w:pPr>
      <w:pBdr/>
      <w:spacing/>
      <w:ind/>
    </w:pPr>
    <w:rPr>
      <w:sz w:val="24"/>
      <w:szCs w:val="24"/>
    </w:rPr>
  </w:style>
  <w:style w:type="character" w:styleId="745">
    <w:name w:val="Quote Char"/>
    <w:link w:val="901"/>
    <w:uiPriority w:val="29"/>
    <w:pPr>
      <w:pBdr/>
      <w:spacing/>
      <w:ind/>
    </w:pPr>
    <w:rPr>
      <w:i/>
    </w:rPr>
  </w:style>
  <w:style w:type="character" w:styleId="746">
    <w:name w:val="Intense Quote Char"/>
    <w:link w:val="904"/>
    <w:uiPriority w:val="30"/>
    <w:pPr>
      <w:pBdr/>
      <w:spacing/>
      <w:ind/>
    </w:pPr>
    <w:rPr>
      <w:i/>
    </w:rPr>
  </w:style>
  <w:style w:type="character" w:styleId="747">
    <w:name w:val="Caption Char"/>
    <w:basedOn w:val="914"/>
    <w:link w:val="963"/>
    <w:uiPriority w:val="99"/>
    <w:pPr>
      <w:pBdr/>
      <w:spacing/>
      <w:ind/>
    </w:pPr>
  </w:style>
  <w:style w:type="character" w:styleId="748">
    <w:name w:val="Footnote Text Char"/>
    <w:link w:val="915"/>
    <w:uiPriority w:val="99"/>
    <w:pPr>
      <w:pBdr/>
      <w:spacing/>
      <w:ind/>
    </w:pPr>
    <w:rPr>
      <w:sz w:val="18"/>
    </w:rPr>
  </w:style>
  <w:style w:type="character" w:styleId="749">
    <w:name w:val="Endnote Text Char"/>
    <w:link w:val="918"/>
    <w:uiPriority w:val="99"/>
    <w:pPr>
      <w:pBdr/>
      <w:spacing/>
      <w:ind/>
    </w:pPr>
    <w:rPr>
      <w:sz w:val="20"/>
    </w:rPr>
  </w:style>
  <w:style w:type="paragraph" w:styleId="750" w:default="1">
    <w:name w:val="Normal"/>
    <w:qFormat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paragraph" w:styleId="751">
    <w:name w:val="Heading 1"/>
    <w:basedOn w:val="750"/>
    <w:next w:val="750"/>
    <w:link w:val="933"/>
    <w:uiPriority w:val="9"/>
    <w:qFormat/>
    <w:pPr>
      <w:keepNext w:val="true"/>
      <w:keepLines w:val="true"/>
      <w:pBdr/>
      <w:spacing w:before="480"/>
      <w:ind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752">
    <w:name w:val="Heading 2"/>
    <w:basedOn w:val="750"/>
    <w:next w:val="750"/>
    <w:link w:val="934"/>
    <w:uiPriority w:val="9"/>
    <w:qFormat/>
    <w:pPr>
      <w:keepNext w:val="true"/>
      <w:widowControl w:val="false"/>
      <w:numPr>
        <w:ilvl w:val="0"/>
        <w:numId w:val="25"/>
      </w:numPr>
      <w:pBdr/>
      <w:spacing/>
      <w:ind/>
      <w:jc w:val="both"/>
      <w:outlineLvl w:val="1"/>
    </w:pPr>
    <w:rPr>
      <w:b/>
      <w:bCs/>
      <w:color w:val="000000"/>
      <w:sz w:val="28"/>
      <w:szCs w:val="28"/>
    </w:rPr>
  </w:style>
  <w:style w:type="paragraph" w:styleId="753">
    <w:name w:val="Heading 3"/>
    <w:basedOn w:val="750"/>
    <w:next w:val="750"/>
    <w:link w:val="89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paragraph" w:styleId="754">
    <w:name w:val="Heading 4"/>
    <w:basedOn w:val="750"/>
    <w:next w:val="750"/>
    <w:link w:val="89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 w:themeColor="accent1" w:themeShade="BF"/>
    </w:rPr>
  </w:style>
  <w:style w:type="paragraph" w:styleId="755">
    <w:name w:val="Heading 5"/>
    <w:basedOn w:val="750"/>
    <w:next w:val="750"/>
    <w:link w:val="89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 w:themeColor="accent1" w:themeShade="BF"/>
    </w:rPr>
  </w:style>
  <w:style w:type="paragraph" w:styleId="756">
    <w:name w:val="Heading 6"/>
    <w:basedOn w:val="750"/>
    <w:next w:val="750"/>
    <w:link w:val="89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57">
    <w:name w:val="Heading 7"/>
    <w:basedOn w:val="750"/>
    <w:next w:val="750"/>
    <w:link w:val="89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58">
    <w:name w:val="Heading 8"/>
    <w:basedOn w:val="750"/>
    <w:next w:val="750"/>
    <w:link w:val="89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59">
    <w:name w:val="Heading 9"/>
    <w:basedOn w:val="750"/>
    <w:next w:val="750"/>
    <w:link w:val="89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60" w:default="1">
    <w:name w:val="Default Paragraph Font"/>
    <w:uiPriority w:val="1"/>
    <w:semiHidden/>
    <w:unhideWhenUsed/>
    <w:pPr>
      <w:pBdr/>
      <w:spacing/>
      <w:ind/>
    </w:pPr>
  </w:style>
  <w:style w:type="table" w:styleId="7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2" w:default="1">
    <w:name w:val="No List"/>
    <w:uiPriority w:val="99"/>
    <w:semiHidden/>
    <w:unhideWhenUsed/>
    <w:pPr>
      <w:pBdr/>
      <w:spacing/>
      <w:ind/>
    </w:pPr>
  </w:style>
  <w:style w:type="table" w:styleId="763">
    <w:name w:val="Table Grid"/>
    <w:basedOn w:val="761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Table Grid Light"/>
    <w:basedOn w:val="76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1"/>
    <w:basedOn w:val="76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Plain Table 2"/>
    <w:basedOn w:val="761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Plain Table 3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Plain Table 4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Plain Table 5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1 Light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1 Light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1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4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2 - Accent 5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2 - Accent 6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1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4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3 - Accent 5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3 - Accent 6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1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2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3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4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4 - Accent 5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4 - Accent 6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5 Dark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5 Dark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6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6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7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7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1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2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3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4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1 Light - Accent 5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1 Light - Accent 6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2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2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3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3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4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4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5 Dark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5 Dark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6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6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7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7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1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2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3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4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ned - Accent 5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ned - Accent 6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1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2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3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4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&amp; Lined - Accent 5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&amp; Lined - Accent 6"/>
    <w:basedOn w:val="761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9" w:customStyle="1">
    <w:name w:val="Heading 1 Char"/>
    <w:basedOn w:val="76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40"/>
      <w:szCs w:val="40"/>
    </w:rPr>
  </w:style>
  <w:style w:type="character" w:styleId="890" w:customStyle="1">
    <w:name w:val="Heading 2 Char"/>
    <w:basedOn w:val="760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32"/>
      <w:szCs w:val="32"/>
    </w:rPr>
  </w:style>
  <w:style w:type="character" w:styleId="891" w:customStyle="1">
    <w:name w:val="Заголовок 3 Знак"/>
    <w:basedOn w:val="760"/>
    <w:link w:val="753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  <w:sz w:val="28"/>
      <w:szCs w:val="28"/>
    </w:rPr>
  </w:style>
  <w:style w:type="character" w:styleId="892" w:customStyle="1">
    <w:name w:val="Заголовок 4 Знак"/>
    <w:basedOn w:val="760"/>
    <w:link w:val="754"/>
    <w:uiPriority w:val="9"/>
    <w:pPr>
      <w:pBdr/>
      <w:spacing/>
      <w:ind/>
    </w:pPr>
    <w:rPr>
      <w:rFonts w:ascii="Arial" w:hAnsi="Arial" w:eastAsia="Arial" w:cs="Arial"/>
      <w:i/>
      <w:iCs/>
      <w:color w:val="365f91" w:themeColor="accent1" w:themeShade="BF"/>
    </w:rPr>
  </w:style>
  <w:style w:type="character" w:styleId="893" w:customStyle="1">
    <w:name w:val="Заголовок 5 Знак"/>
    <w:basedOn w:val="760"/>
    <w:link w:val="755"/>
    <w:uiPriority w:val="9"/>
    <w:pPr>
      <w:pBdr/>
      <w:spacing/>
      <w:ind/>
    </w:pPr>
    <w:rPr>
      <w:rFonts w:ascii="Arial" w:hAnsi="Arial" w:eastAsia="Arial" w:cs="Arial"/>
      <w:color w:val="365f91" w:themeColor="accent1" w:themeShade="BF"/>
    </w:rPr>
  </w:style>
  <w:style w:type="character" w:styleId="894" w:customStyle="1">
    <w:name w:val="Заголовок 6 Знак"/>
    <w:basedOn w:val="760"/>
    <w:link w:val="75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5" w:customStyle="1">
    <w:name w:val="Заголовок 7 Знак"/>
    <w:basedOn w:val="760"/>
    <w:link w:val="75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6" w:customStyle="1">
    <w:name w:val="Заголовок 8 Знак"/>
    <w:basedOn w:val="760"/>
    <w:link w:val="7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7" w:customStyle="1">
    <w:name w:val="Заголовок 9 Знак"/>
    <w:basedOn w:val="760"/>
    <w:link w:val="7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8" w:customStyle="1">
    <w:name w:val="Title Char"/>
    <w:basedOn w:val="76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9">
    <w:name w:val="Subtitle"/>
    <w:basedOn w:val="750"/>
    <w:next w:val="750"/>
    <w:link w:val="900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0" w:customStyle="1">
    <w:name w:val="Подзаголовок Знак"/>
    <w:basedOn w:val="760"/>
    <w:link w:val="899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1">
    <w:name w:val="Quote"/>
    <w:basedOn w:val="750"/>
    <w:next w:val="750"/>
    <w:link w:val="902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2" w:customStyle="1">
    <w:name w:val="Цитата 2 Знак"/>
    <w:basedOn w:val="760"/>
    <w:link w:val="901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3">
    <w:name w:val="Intense Emphasis"/>
    <w:basedOn w:val="760"/>
    <w:uiPriority w:val="21"/>
    <w:qFormat/>
    <w:pPr>
      <w:pBdr/>
      <w:spacing/>
      <w:ind/>
    </w:pPr>
    <w:rPr>
      <w:i/>
      <w:iCs/>
      <w:color w:val="365f91" w:themeColor="accent1" w:themeShade="BF"/>
    </w:rPr>
  </w:style>
  <w:style w:type="paragraph" w:styleId="904">
    <w:name w:val="Intense Quote"/>
    <w:basedOn w:val="750"/>
    <w:next w:val="750"/>
    <w:link w:val="905"/>
    <w:uiPriority w:val="30"/>
    <w:qFormat/>
    <w:pPr>
      <w:pBdr>
        <w:top w:val="single" w:color="365f91" w:themeColor="accent1" w:themeShade="BF" w:sz="4" w:space="10"/>
        <w:bottom w:val="single" w:color="365f91" w:themeColor="accent1" w:themeShade="BF" w:sz="4" w:space="10"/>
      </w:pBdr>
      <w:spacing w:after="360" w:before="360"/>
      <w:ind w:right="864" w:left="864"/>
      <w:jc w:val="center"/>
    </w:pPr>
    <w:rPr>
      <w:i/>
      <w:iCs/>
      <w:color w:val="365f91" w:themeColor="accent1" w:themeShade="BF"/>
    </w:rPr>
  </w:style>
  <w:style w:type="character" w:styleId="905" w:customStyle="1">
    <w:name w:val="Выделенная цитата Знак"/>
    <w:basedOn w:val="760"/>
    <w:link w:val="904"/>
    <w:uiPriority w:val="30"/>
    <w:pPr>
      <w:pBdr/>
      <w:spacing/>
      <w:ind/>
    </w:pPr>
    <w:rPr>
      <w:i/>
      <w:iCs/>
      <w:color w:val="365f91" w:themeColor="accent1" w:themeShade="BF"/>
    </w:rPr>
  </w:style>
  <w:style w:type="character" w:styleId="906">
    <w:name w:val="Intense Reference"/>
    <w:basedOn w:val="760"/>
    <w:uiPriority w:val="32"/>
    <w:qFormat/>
    <w:pPr>
      <w:pBdr/>
      <w:spacing/>
      <w:ind/>
    </w:pPr>
    <w:rPr>
      <w:b/>
      <w:bCs/>
      <w:smallCaps/>
      <w:color w:val="365f91" w:themeColor="accent1" w:themeShade="BF"/>
      <w:spacing w:val="5"/>
    </w:rPr>
  </w:style>
  <w:style w:type="paragraph" w:styleId="907">
    <w:name w:val="No Spacing"/>
    <w:basedOn w:val="750"/>
    <w:uiPriority w:val="1"/>
    <w:qFormat/>
    <w:pPr>
      <w:pBdr/>
      <w:spacing/>
      <w:ind/>
    </w:pPr>
  </w:style>
  <w:style w:type="character" w:styleId="908">
    <w:name w:val="Subtle Emphasis"/>
    <w:basedOn w:val="76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9">
    <w:name w:val="Strong"/>
    <w:basedOn w:val="760"/>
    <w:uiPriority w:val="22"/>
    <w:qFormat/>
    <w:pPr>
      <w:pBdr/>
      <w:spacing/>
      <w:ind/>
    </w:pPr>
    <w:rPr>
      <w:b/>
      <w:bCs/>
    </w:rPr>
  </w:style>
  <w:style w:type="character" w:styleId="910">
    <w:name w:val="Subtle Reference"/>
    <w:basedOn w:val="76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1">
    <w:name w:val="Book Title"/>
    <w:basedOn w:val="76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12" w:customStyle="1">
    <w:name w:val="Header Char"/>
    <w:basedOn w:val="760"/>
    <w:uiPriority w:val="99"/>
    <w:pPr>
      <w:pBdr/>
      <w:spacing/>
      <w:ind/>
    </w:pPr>
  </w:style>
  <w:style w:type="character" w:styleId="913" w:customStyle="1">
    <w:name w:val="Footer Char"/>
    <w:basedOn w:val="760"/>
    <w:uiPriority w:val="99"/>
    <w:pPr>
      <w:pBdr/>
      <w:spacing/>
      <w:ind/>
    </w:pPr>
  </w:style>
  <w:style w:type="paragraph" w:styleId="914">
    <w:name w:val="Caption"/>
    <w:basedOn w:val="750"/>
    <w:next w:val="750"/>
    <w:uiPriority w:val="35"/>
    <w:unhideWhenUsed/>
    <w:qFormat/>
    <w:pPr>
      <w:pBdr/>
      <w:spacing w:after="200"/>
      <w:ind/>
    </w:pPr>
    <w:rPr>
      <w:i/>
      <w:iCs/>
      <w:color w:val="1f497d" w:themeColor="text2"/>
      <w:sz w:val="18"/>
      <w:szCs w:val="18"/>
    </w:rPr>
  </w:style>
  <w:style w:type="paragraph" w:styleId="915">
    <w:name w:val="footnote text"/>
    <w:basedOn w:val="750"/>
    <w:link w:val="916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16" w:customStyle="1">
    <w:name w:val="Текст сноски Знак"/>
    <w:basedOn w:val="760"/>
    <w:link w:val="915"/>
    <w:uiPriority w:val="99"/>
    <w:semiHidden/>
    <w:pPr>
      <w:pBdr/>
      <w:spacing/>
      <w:ind/>
    </w:pPr>
    <w:rPr>
      <w:sz w:val="20"/>
      <w:szCs w:val="20"/>
    </w:rPr>
  </w:style>
  <w:style w:type="character" w:styleId="917">
    <w:name w:val="footnote reference"/>
    <w:basedOn w:val="760"/>
    <w:uiPriority w:val="99"/>
    <w:semiHidden/>
    <w:unhideWhenUsed/>
    <w:pPr>
      <w:pBdr/>
      <w:spacing/>
      <w:ind/>
    </w:pPr>
    <w:rPr>
      <w:vertAlign w:val="superscript"/>
    </w:rPr>
  </w:style>
  <w:style w:type="paragraph" w:styleId="918">
    <w:name w:val="endnote text"/>
    <w:basedOn w:val="750"/>
    <w:link w:val="919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19" w:customStyle="1">
    <w:name w:val="Текст концевой сноски Знак"/>
    <w:basedOn w:val="760"/>
    <w:link w:val="918"/>
    <w:uiPriority w:val="99"/>
    <w:semiHidden/>
    <w:pPr>
      <w:pBdr/>
      <w:spacing/>
      <w:ind/>
    </w:pPr>
    <w:rPr>
      <w:sz w:val="20"/>
      <w:szCs w:val="20"/>
    </w:rPr>
  </w:style>
  <w:style w:type="character" w:styleId="920">
    <w:name w:val="endnote reference"/>
    <w:basedOn w:val="760"/>
    <w:uiPriority w:val="99"/>
    <w:semiHidden/>
    <w:unhideWhenUsed/>
    <w:pPr>
      <w:pBdr/>
      <w:spacing/>
      <w:ind/>
    </w:pPr>
    <w:rPr>
      <w:vertAlign w:val="superscript"/>
    </w:rPr>
  </w:style>
  <w:style w:type="character" w:styleId="921">
    <w:name w:val="FollowedHyperlink"/>
    <w:basedOn w:val="760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22">
    <w:name w:val="toc 1"/>
    <w:basedOn w:val="750"/>
    <w:next w:val="750"/>
    <w:uiPriority w:val="39"/>
    <w:unhideWhenUsed/>
    <w:pPr>
      <w:pBdr/>
      <w:spacing w:after="100"/>
      <w:ind/>
    </w:pPr>
  </w:style>
  <w:style w:type="paragraph" w:styleId="923">
    <w:name w:val="toc 2"/>
    <w:basedOn w:val="750"/>
    <w:next w:val="750"/>
    <w:uiPriority w:val="39"/>
    <w:unhideWhenUsed/>
    <w:pPr>
      <w:pBdr/>
      <w:spacing w:after="100"/>
      <w:ind w:left="220"/>
    </w:pPr>
  </w:style>
  <w:style w:type="paragraph" w:styleId="924">
    <w:name w:val="toc 3"/>
    <w:basedOn w:val="750"/>
    <w:next w:val="750"/>
    <w:uiPriority w:val="39"/>
    <w:unhideWhenUsed/>
    <w:pPr>
      <w:pBdr/>
      <w:spacing w:after="100"/>
      <w:ind w:left="440"/>
    </w:pPr>
  </w:style>
  <w:style w:type="paragraph" w:styleId="925">
    <w:name w:val="toc 4"/>
    <w:basedOn w:val="750"/>
    <w:next w:val="750"/>
    <w:uiPriority w:val="39"/>
    <w:unhideWhenUsed/>
    <w:pPr>
      <w:pBdr/>
      <w:spacing w:after="100"/>
      <w:ind w:left="660"/>
    </w:pPr>
  </w:style>
  <w:style w:type="paragraph" w:styleId="926">
    <w:name w:val="toc 5"/>
    <w:basedOn w:val="750"/>
    <w:next w:val="750"/>
    <w:uiPriority w:val="39"/>
    <w:unhideWhenUsed/>
    <w:pPr>
      <w:pBdr/>
      <w:spacing w:after="100"/>
      <w:ind w:left="880"/>
    </w:pPr>
  </w:style>
  <w:style w:type="paragraph" w:styleId="927">
    <w:name w:val="toc 6"/>
    <w:basedOn w:val="750"/>
    <w:next w:val="750"/>
    <w:uiPriority w:val="39"/>
    <w:unhideWhenUsed/>
    <w:pPr>
      <w:pBdr/>
      <w:spacing w:after="100"/>
      <w:ind w:left="1100"/>
    </w:pPr>
  </w:style>
  <w:style w:type="paragraph" w:styleId="928">
    <w:name w:val="toc 7"/>
    <w:basedOn w:val="750"/>
    <w:next w:val="750"/>
    <w:uiPriority w:val="39"/>
    <w:unhideWhenUsed/>
    <w:pPr>
      <w:pBdr/>
      <w:spacing w:after="100"/>
      <w:ind w:left="1320"/>
    </w:pPr>
  </w:style>
  <w:style w:type="paragraph" w:styleId="929">
    <w:name w:val="toc 8"/>
    <w:basedOn w:val="750"/>
    <w:next w:val="750"/>
    <w:uiPriority w:val="39"/>
    <w:unhideWhenUsed/>
    <w:pPr>
      <w:pBdr/>
      <w:spacing w:after="100"/>
      <w:ind w:left="1540"/>
    </w:pPr>
  </w:style>
  <w:style w:type="paragraph" w:styleId="930">
    <w:name w:val="toc 9"/>
    <w:basedOn w:val="750"/>
    <w:next w:val="750"/>
    <w:uiPriority w:val="39"/>
    <w:unhideWhenUsed/>
    <w:pPr>
      <w:pBdr/>
      <w:spacing w:after="100"/>
      <w:ind w:left="1760"/>
    </w:pPr>
  </w:style>
  <w:style w:type="paragraph" w:styleId="931">
    <w:name w:val="TOC Heading"/>
    <w:uiPriority w:val="39"/>
    <w:unhideWhenUsed/>
    <w:pPr>
      <w:pBdr/>
      <w:spacing/>
      <w:ind/>
    </w:pPr>
  </w:style>
  <w:style w:type="paragraph" w:styleId="932">
    <w:name w:val="table of figures"/>
    <w:basedOn w:val="750"/>
    <w:next w:val="750"/>
    <w:uiPriority w:val="99"/>
    <w:unhideWhenUsed/>
    <w:pPr>
      <w:pBdr/>
      <w:spacing/>
      <w:ind/>
    </w:pPr>
  </w:style>
  <w:style w:type="character" w:styleId="933" w:customStyle="1">
    <w:name w:val="Заголовок 1 Знак"/>
    <w:link w:val="751"/>
    <w:uiPriority w:val="9"/>
    <w:pPr>
      <w:pBdr/>
      <w:spacing/>
      <w:ind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934" w:customStyle="1">
    <w:name w:val="Заголовок 2 Знак"/>
    <w:link w:val="752"/>
    <w:uiPriority w:val="9"/>
    <w:pPr>
      <w:pBdr/>
      <w:spacing/>
      <w:ind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935" w:customStyle="1">
    <w:name w:val="Paragraph Style"/>
    <w:pPr>
      <w:widowControl w:val="false"/>
      <w:pBdr/>
      <w:spacing/>
      <w:ind/>
    </w:pPr>
    <w:rPr>
      <w:rFonts w:ascii="Times New Roman" w:hAnsi="Times New Roman" w:cs="Times New Roman"/>
      <w:sz w:val="24"/>
      <w:szCs w:val="24"/>
    </w:rPr>
  </w:style>
  <w:style w:type="character" w:styleId="936" w:customStyle="1">
    <w:name w:val="Normal text"/>
    <w:uiPriority w:val="99"/>
    <w:pPr>
      <w:pBdr/>
      <w:spacing/>
      <w:ind/>
    </w:pPr>
    <w:rPr>
      <w:sz w:val="20"/>
    </w:rPr>
  </w:style>
  <w:style w:type="character" w:styleId="937" w:customStyle="1">
    <w:name w:val="Heading"/>
    <w:uiPriority w:val="99"/>
    <w:pPr>
      <w:pBdr/>
      <w:spacing/>
      <w:ind/>
    </w:pPr>
    <w:rPr>
      <w:b/>
      <w:sz w:val="20"/>
    </w:rPr>
  </w:style>
  <w:style w:type="character" w:styleId="938" w:customStyle="1">
    <w:name w:val="Keywords"/>
    <w:uiPriority w:val="99"/>
    <w:pPr>
      <w:pBdr/>
      <w:spacing/>
      <w:ind/>
    </w:pPr>
    <w:rPr>
      <w:i/>
      <w:color w:val="800000"/>
      <w:sz w:val="20"/>
    </w:rPr>
  </w:style>
  <w:style w:type="paragraph" w:styleId="939">
    <w:name w:val="Body Text"/>
    <w:basedOn w:val="750"/>
    <w:link w:val="940"/>
    <w:uiPriority w:val="99"/>
    <w:pPr>
      <w:pBdr/>
      <w:spacing w:after="100" w:afterAutospacing="1"/>
      <w:ind/>
      <w:jc w:val="both"/>
    </w:pPr>
    <w:rPr>
      <w:sz w:val="20"/>
      <w:szCs w:val="20"/>
    </w:rPr>
  </w:style>
  <w:style w:type="character" w:styleId="940" w:customStyle="1">
    <w:name w:val="Основной текст Знак"/>
    <w:link w:val="939"/>
    <w:uiPriority w:val="99"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character" w:styleId="941">
    <w:name w:val="Hyperlink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942" w:customStyle="1">
    <w:name w:val="заголовок 13"/>
    <w:basedOn w:val="750"/>
    <w:next w:val="750"/>
    <w:pPr>
      <w:keepNext w:val="true"/>
      <w:pBdr/>
      <w:spacing w:after="60" w:before="240"/>
      <w:ind/>
      <w:jc w:val="center"/>
    </w:pPr>
    <w:rPr>
      <w:b/>
      <w:caps/>
      <w:szCs w:val="20"/>
    </w:rPr>
  </w:style>
  <w:style w:type="paragraph" w:styleId="943" w:customStyle="1">
    <w:name w:val="Инструкция"/>
    <w:basedOn w:val="750"/>
    <w:pPr>
      <w:pBdr/>
      <w:spacing/>
      <w:ind w:firstLine="720"/>
      <w:jc w:val="both"/>
    </w:pPr>
    <w:rPr>
      <w:sz w:val="20"/>
      <w:szCs w:val="20"/>
    </w:rPr>
  </w:style>
  <w:style w:type="paragraph" w:styleId="944">
    <w:name w:val="List Paragraph"/>
    <w:basedOn w:val="750"/>
    <w:link w:val="965"/>
    <w:uiPriority w:val="34"/>
    <w:qFormat/>
    <w:pPr>
      <w:pBdr/>
      <w:spacing/>
      <w:ind w:left="720"/>
      <w:contextualSpacing w:val="true"/>
    </w:pPr>
  </w:style>
  <w:style w:type="paragraph" w:styleId="945" w:customStyle="1">
    <w:name w:val="ConsPlusNormal"/>
    <w:pPr>
      <w:widowControl w:val="false"/>
      <w:pBdr/>
      <w:spacing/>
      <w:ind/>
    </w:pPr>
    <w:rPr>
      <w:rFonts w:ascii="Arial" w:hAnsi="Arial" w:cs="Arial"/>
    </w:rPr>
  </w:style>
  <w:style w:type="paragraph" w:styleId="946">
    <w:name w:val="Balloon Text"/>
    <w:basedOn w:val="750"/>
    <w:link w:val="947"/>
    <w:uiPriority w:val="99"/>
    <w:semiHidden/>
    <w:unhideWhenUsed/>
    <w:pPr>
      <w:pBdr/>
      <w:spacing/>
      <w:ind/>
    </w:pPr>
    <w:rPr>
      <w:rFonts w:ascii="Tahoma" w:hAnsi="Tahoma"/>
      <w:sz w:val="16"/>
      <w:szCs w:val="16"/>
    </w:rPr>
  </w:style>
  <w:style w:type="character" w:styleId="947" w:customStyle="1">
    <w:name w:val="Текст выноски Знак"/>
    <w:link w:val="946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8">
    <w:name w:val="annotation reference"/>
    <w:uiPriority w:val="99"/>
    <w:semiHidden/>
    <w:unhideWhenUsed/>
    <w:pPr>
      <w:pBdr/>
      <w:spacing/>
      <w:ind/>
    </w:pPr>
    <w:rPr>
      <w:rFonts w:cs="Times New Roman"/>
      <w:sz w:val="16"/>
      <w:szCs w:val="16"/>
    </w:rPr>
  </w:style>
  <w:style w:type="paragraph" w:styleId="949">
    <w:name w:val="annotation text"/>
    <w:basedOn w:val="750"/>
    <w:link w:val="950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50" w:customStyle="1">
    <w:name w:val="Текст примечания Знак"/>
    <w:link w:val="949"/>
    <w:uiPriority w:val="99"/>
    <w:semiHidden/>
    <w:pPr>
      <w:pBdr/>
      <w:spacing/>
      <w:ind/>
    </w:pPr>
    <w:rPr>
      <w:rFonts w:ascii="Times New Roman" w:hAnsi="Times New Roman" w:cs="Times New Roman"/>
    </w:rPr>
  </w:style>
  <w:style w:type="paragraph" w:styleId="951">
    <w:name w:val="annotation subject"/>
    <w:basedOn w:val="949"/>
    <w:next w:val="949"/>
    <w:link w:val="952"/>
    <w:uiPriority w:val="99"/>
    <w:semiHidden/>
    <w:unhideWhenUsed/>
    <w:pPr>
      <w:pBdr/>
      <w:spacing/>
      <w:ind/>
    </w:pPr>
    <w:rPr>
      <w:b/>
      <w:bCs/>
    </w:rPr>
  </w:style>
  <w:style w:type="character" w:styleId="952" w:customStyle="1">
    <w:name w:val="Тема примечания Знак"/>
    <w:link w:val="951"/>
    <w:uiPriority w:val="99"/>
    <w:semiHidden/>
    <w:pPr>
      <w:pBdr/>
      <w:spacing/>
      <w:ind/>
    </w:pPr>
    <w:rPr>
      <w:rFonts w:ascii="Times New Roman" w:hAnsi="Times New Roman" w:cs="Times New Roman"/>
      <w:b/>
      <w:bCs/>
    </w:rPr>
  </w:style>
  <w:style w:type="paragraph" w:styleId="953">
    <w:name w:val="HTML Preformatted"/>
    <w:basedOn w:val="750"/>
    <w:link w:val="954"/>
    <w:uiPriority w:val="99"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/>
      <w:sz w:val="20"/>
      <w:szCs w:val="20"/>
    </w:rPr>
  </w:style>
  <w:style w:type="character" w:styleId="954" w:customStyle="1">
    <w:name w:val="Стандартный HTML Знак"/>
    <w:link w:val="953"/>
    <w:uiPriority w:val="99"/>
    <w:pPr>
      <w:pBdr/>
      <w:spacing/>
      <w:ind/>
    </w:pPr>
    <w:rPr>
      <w:rFonts w:ascii="Courier New" w:hAnsi="Courier New" w:cs="Courier New"/>
    </w:rPr>
  </w:style>
  <w:style w:type="paragraph" w:styleId="955" w:customStyle="1">
    <w:name w:val="Содержимое таблицы"/>
    <w:basedOn w:val="750"/>
    <w:pPr>
      <w:widowControl w:val="false"/>
      <w:suppressLineNumbers w:val="true"/>
      <w:pBdr/>
      <w:spacing/>
      <w:ind/>
    </w:pPr>
    <w:rPr>
      <w:rFonts w:ascii="Liberation Sans" w:hAnsi="Liberation Sans" w:eastAsia="SimSun" w:cs="Mangal"/>
      <w:sz w:val="18"/>
      <w:lang w:eastAsia="zh-CN" w:bidi="hi-IN"/>
    </w:rPr>
  </w:style>
  <w:style w:type="paragraph" w:styleId="956">
    <w:name w:val="Signature"/>
    <w:basedOn w:val="750"/>
    <w:link w:val="957"/>
    <w:uiPriority w:val="99"/>
    <w:pPr>
      <w:widowControl w:val="false"/>
      <w:suppressLineNumbers w:val="true"/>
      <w:pBdr/>
      <w:spacing w:after="170"/>
      <w:ind/>
    </w:pPr>
    <w:rPr>
      <w:rFonts w:ascii="Liberation Sans" w:hAnsi="Liberation Sans" w:eastAsia="SimSun" w:cs="Mangal"/>
      <w:lang w:eastAsia="zh-CN" w:bidi="hi-IN"/>
    </w:rPr>
  </w:style>
  <w:style w:type="character" w:styleId="957" w:customStyle="1">
    <w:name w:val="Подпись Знак"/>
    <w:link w:val="956"/>
    <w:uiPriority w:val="99"/>
    <w:pPr>
      <w:pBdr/>
      <w:spacing/>
      <w:ind/>
    </w:pPr>
    <w:rPr>
      <w:rFonts w:ascii="Liberation Sans" w:hAnsi="Liberation Sans" w:eastAsia="SimSun" w:cs="Mangal"/>
      <w:sz w:val="24"/>
      <w:szCs w:val="24"/>
      <w:lang w:eastAsia="zh-CN" w:bidi="hi-IN"/>
    </w:rPr>
  </w:style>
  <w:style w:type="paragraph" w:styleId="958" w:customStyle="1">
    <w:name w:val="Заголовок таблицы"/>
    <w:basedOn w:val="955"/>
    <w:pPr>
      <w:pBdr/>
      <w:spacing/>
      <w:ind/>
      <w:jc w:val="center"/>
    </w:pPr>
    <w:rPr>
      <w:bCs/>
      <w:sz w:val="16"/>
    </w:rPr>
  </w:style>
  <w:style w:type="paragraph" w:styleId="959">
    <w:name w:val="Title"/>
    <w:basedOn w:val="750"/>
    <w:link w:val="960"/>
    <w:qFormat/>
    <w:pPr>
      <w:pBdr/>
      <w:spacing/>
      <w:ind/>
      <w:jc w:val="center"/>
    </w:pPr>
    <w:rPr>
      <w:rFonts w:ascii="Baltica" w:hAnsi="Baltica"/>
      <w:b/>
      <w:sz w:val="28"/>
      <w:szCs w:val="20"/>
    </w:rPr>
  </w:style>
  <w:style w:type="character" w:styleId="960" w:customStyle="1">
    <w:name w:val="Заголовок Знак"/>
    <w:link w:val="959"/>
    <w:pPr>
      <w:pBdr/>
      <w:spacing/>
      <w:ind/>
    </w:pPr>
    <w:rPr>
      <w:rFonts w:ascii="Baltica" w:hAnsi="Baltica" w:cs="Times New Roman"/>
      <w:b/>
      <w:sz w:val="28"/>
    </w:rPr>
  </w:style>
  <w:style w:type="paragraph" w:styleId="961">
    <w:name w:val="Header"/>
    <w:basedOn w:val="750"/>
    <w:link w:val="96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62" w:customStyle="1">
    <w:name w:val="Верхний колонтитул Знак"/>
    <w:link w:val="961"/>
    <w:uiPriority w:val="99"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paragraph" w:styleId="963">
    <w:name w:val="Footer"/>
    <w:basedOn w:val="750"/>
    <w:link w:val="964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64" w:customStyle="1">
    <w:name w:val="Нижний колонтитул Знак"/>
    <w:link w:val="963"/>
    <w:uiPriority w:val="99"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character" w:styleId="965" w:customStyle="1">
    <w:name w:val="Абзац списка Знак"/>
    <w:link w:val="944"/>
    <w:uiPriority w:val="34"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character" w:styleId="966">
    <w:name w:val="Emphasis"/>
    <w:uiPriority w:val="20"/>
    <w:qFormat/>
    <w:pPr>
      <w:pBdr/>
      <w:spacing/>
      <w:ind/>
    </w:pPr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www.1gl.ru" TargetMode="External"/><Relationship Id="rId11" Type="http://schemas.openxmlformats.org/officeDocument/2006/relationships/hyperlink" Target="mailto:e-sherbina@inbox.ru" TargetMode="External"/><Relationship Id="rId12" Type="http://schemas.openxmlformats.org/officeDocument/2006/relationships/hyperlink" Target="mailto:poddubnaya-ia@tarhani-kmv.ru" TargetMode="External"/><Relationship Id="rId13" Type="http://schemas.openxmlformats.org/officeDocument/2006/relationships/hyperlink" Target="mailto:urist@tarhani-km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FCA1-E816-4FD4-A4C4-FF884020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diakov.net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eleshina</dc:creator>
  <cp:revision>11</cp:revision>
  <dcterms:created xsi:type="dcterms:W3CDTF">2024-11-20T14:42:00Z</dcterms:created>
  <dcterms:modified xsi:type="dcterms:W3CDTF">2024-11-29T07:18:28Z</dcterms:modified>
</cp:coreProperties>
</file>