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79" w:rsidRDefault="00A11E13">
      <w:pPr>
        <w:widowControl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ГОСУДАРСТВЕННОЕ ПРОФЕССИОНАЛЬНОЕ ОБРАЗОВАТЕЛЬНОЕ УЧРЕЖДЕНИЕ "ПЕЧОРСКИЙ ПРОМЫШЛЕННО-ЭКОНОМИЧЕСКИЙ ТЕХНИКУМ"</w:t>
      </w:r>
    </w:p>
    <w:p w:rsidR="00366279" w:rsidRDefault="00366279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</w:rPr>
      </w:pPr>
    </w:p>
    <w:p w:rsidR="00366279" w:rsidRDefault="00A11E13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УТВЕРЖДАЮ</w:t>
      </w:r>
    </w:p>
    <w:p w:rsidR="00366279" w:rsidRDefault="00A11E13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Директор</w:t>
      </w:r>
    </w:p>
    <w:p w:rsidR="00366279" w:rsidRDefault="00A11E13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ГПОУ "ППЭТ"</w:t>
      </w:r>
    </w:p>
    <w:p w:rsidR="00366279" w:rsidRDefault="00366279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</w:rPr>
      </w:pPr>
    </w:p>
    <w:p w:rsidR="00366279" w:rsidRDefault="00A11E13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 Паншина Н.Н.</w:t>
      </w:r>
    </w:p>
    <w:p w:rsidR="00366279" w:rsidRDefault="00366279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66279" w:rsidRDefault="00A11E13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«__» февраля</w:t>
      </w:r>
    </w:p>
    <w:p w:rsidR="00366279" w:rsidRDefault="00366279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66279" w:rsidRDefault="00366279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366279" w:rsidRDefault="00A11E13">
      <w:pPr>
        <w:spacing w:after="0" w:line="240" w:lineRule="auto"/>
        <w:ind w:left="2" w:hanging="2"/>
        <w:jc w:val="right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2025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год</w:t>
      </w:r>
    </w:p>
    <w:p w:rsidR="00366279" w:rsidRDefault="00A11E13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М.П.</w:t>
      </w:r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A11E13">
      <w:pPr>
        <w:pStyle w:val="afa"/>
        <w:shd w:val="clear" w:color="auto" w:fill="FFFFFF"/>
        <w:spacing w:before="0" w:after="0" w:line="450" w:lineRule="atLeast"/>
        <w:jc w:val="center"/>
        <w:outlineLvl w:val="1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  <w:lang w:val="ru-RU"/>
        </w:rPr>
        <w:t xml:space="preserve">ИЗВЕЩЕНИЕ </w:t>
      </w:r>
      <w:r>
        <w:rPr>
          <w:rFonts w:cs="Times New Roman"/>
          <w:b/>
          <w:sz w:val="22"/>
          <w:szCs w:val="22"/>
        </w:rPr>
        <w:t>О</w:t>
      </w:r>
      <w:r>
        <w:rPr>
          <w:rFonts w:cs="Times New Roman"/>
          <w:b/>
          <w:sz w:val="22"/>
          <w:szCs w:val="22"/>
          <w:lang w:val="ru-RU"/>
        </w:rPr>
        <w:t xml:space="preserve"> ПРОВЕДЕН</w:t>
      </w:r>
      <w:proofErr w:type="gramStart"/>
      <w:r>
        <w:rPr>
          <w:rFonts w:cs="Times New Roman"/>
          <w:b/>
          <w:sz w:val="22"/>
          <w:szCs w:val="22"/>
          <w:lang w:val="ru-RU"/>
        </w:rPr>
        <w:t>ИИ</w:t>
      </w:r>
      <w:r>
        <w:rPr>
          <w:rFonts w:cs="Times New Roman"/>
          <w:b/>
          <w:sz w:val="22"/>
          <w:szCs w:val="22"/>
        </w:rPr>
        <w:t xml:space="preserve"> АУ</w:t>
      </w:r>
      <w:proofErr w:type="gramEnd"/>
      <w:r>
        <w:rPr>
          <w:rFonts w:cs="Times New Roman"/>
          <w:b/>
          <w:sz w:val="22"/>
          <w:szCs w:val="22"/>
        </w:rPr>
        <w:t>КЦИОН</w:t>
      </w:r>
      <w:r>
        <w:rPr>
          <w:rFonts w:cs="Times New Roman"/>
          <w:b/>
          <w:sz w:val="22"/>
          <w:szCs w:val="22"/>
          <w:lang w:val="ru-RU"/>
        </w:rPr>
        <w:t>А В ЭЛЕКТРОННОЙ ФОРМЕ,</w:t>
      </w:r>
    </w:p>
    <w:p w:rsidR="00366279" w:rsidRDefault="003662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66279" w:rsidRDefault="00A11E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87738787"/>
      <w:r>
        <w:rPr>
          <w:rFonts w:ascii="Times New Roman" w:hAnsi="Times New Roman" w:cs="Times New Roman"/>
          <w:b/>
        </w:rPr>
        <w:t>на поставку металлопроката</w:t>
      </w:r>
      <w:bookmarkEnd w:id="0"/>
    </w:p>
    <w:p w:rsidR="00366279" w:rsidRDefault="003662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279" w:rsidRDefault="00366279"/>
    <w:p w:rsidR="00366279" w:rsidRDefault="00366279"/>
    <w:p w:rsidR="00366279" w:rsidRDefault="00366279"/>
    <w:p w:rsidR="00366279" w:rsidRDefault="00366279"/>
    <w:p w:rsidR="00366279" w:rsidRDefault="00366279"/>
    <w:p w:rsidR="00366279" w:rsidRDefault="00366279"/>
    <w:p w:rsidR="00366279" w:rsidRDefault="00366279"/>
    <w:p w:rsidR="00366279" w:rsidRDefault="00366279"/>
    <w:p w:rsidR="00366279" w:rsidRDefault="00366279"/>
    <w:p w:rsidR="00366279" w:rsidRDefault="00366279"/>
    <w:p w:rsidR="00366279" w:rsidRDefault="00366279"/>
    <w:p w:rsidR="00366279" w:rsidRDefault="00366279"/>
    <w:p w:rsidR="00366279" w:rsidRDefault="00A11E13">
      <w:pPr>
        <w:pStyle w:val="12"/>
        <w:jc w:val="center"/>
        <w:rPr>
          <w:rFonts w:eastAsiaTheme="minorEastAsia" w:cs="Times New Roman"/>
          <w:color w:val="auto"/>
          <w:sz w:val="22"/>
          <w:szCs w:val="22"/>
          <w:lang w:val="ru-RU" w:eastAsia="ru-RU" w:bidi="ar-SA"/>
        </w:rPr>
      </w:pPr>
      <w:r>
        <w:rPr>
          <w:rFonts w:eastAsiaTheme="minorEastAsia" w:cs="Times New Roman"/>
          <w:color w:val="auto"/>
          <w:sz w:val="22"/>
          <w:szCs w:val="22"/>
          <w:lang w:val="ru-RU" w:eastAsia="ru-RU" w:bidi="ar-SA"/>
        </w:rPr>
        <w:t>Республика Коми, г. Печора, 2025 г.</w:t>
      </w:r>
    </w:p>
    <w:p w:rsidR="00366279" w:rsidRDefault="00366279">
      <w:pPr>
        <w:pStyle w:val="12"/>
        <w:jc w:val="center"/>
        <w:rPr>
          <w:rFonts w:eastAsiaTheme="minorEastAsia" w:cs="Times New Roman"/>
          <w:color w:val="auto"/>
          <w:sz w:val="22"/>
          <w:szCs w:val="22"/>
          <w:lang w:val="ru-RU" w:eastAsia="ru-RU" w:bidi="ar-SA"/>
        </w:rPr>
      </w:pPr>
    </w:p>
    <w:p w:rsidR="00366279" w:rsidRDefault="00A11E13">
      <w:pPr>
        <w:spacing w:after="160" w:line="259" w:lineRule="auto"/>
        <w:rPr>
          <w:rFonts w:ascii="Times New Roman" w:hAnsi="Times New Roman" w:cs="Times New Roman"/>
        </w:rPr>
      </w:pPr>
      <w:r>
        <w:rPr>
          <w:rFonts w:cs="Times New Roman"/>
        </w:rPr>
        <w:br w:type="page" w:clear="all"/>
      </w:r>
    </w:p>
    <w:p w:rsidR="00366279" w:rsidRDefault="00366279">
      <w:pPr>
        <w:pStyle w:val="12"/>
        <w:jc w:val="center"/>
        <w:rPr>
          <w:rFonts w:eastAsiaTheme="minorEastAsia" w:cs="Times New Roman"/>
          <w:color w:val="auto"/>
          <w:sz w:val="22"/>
          <w:szCs w:val="22"/>
          <w:lang w:val="ru-RU" w:eastAsia="ru-RU" w:bidi="ar-SA"/>
        </w:rPr>
      </w:pPr>
    </w:p>
    <w:tbl>
      <w:tblPr>
        <w:tblStyle w:val="13"/>
        <w:tblW w:w="5000" w:type="pct"/>
        <w:tblCellMar>
          <w:left w:w="101" w:type="dxa"/>
        </w:tblCellMar>
        <w:tblLook w:val="0000" w:firstRow="0" w:lastRow="0" w:firstColumn="0" w:lastColumn="0" w:noHBand="0" w:noVBand="0"/>
      </w:tblPr>
      <w:tblGrid>
        <w:gridCol w:w="455"/>
        <w:gridCol w:w="3175"/>
        <w:gridCol w:w="5934"/>
      </w:tblGrid>
      <w:tr w:rsidR="00366279">
        <w:trPr>
          <w:trHeight w:val="139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tabs>
                <w:tab w:val="left" w:pos="182"/>
                <w:tab w:val="left" w:pos="546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№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ind w:right="152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Данные</w:t>
            </w:r>
          </w:p>
        </w:tc>
      </w:tr>
      <w:tr w:rsidR="00366279">
        <w:trPr>
          <w:trHeight w:val="124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Способ закупки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ind w:right="7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Аукцион в электронной форме</w:t>
            </w:r>
          </w:p>
        </w:tc>
      </w:tr>
      <w:tr w:rsidR="00366279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Наименование, место нахождения, почтовый адрес Заказчика, адрес электронной почты, номер контактного телефона заказчика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66279" w:rsidRDefault="00A11E13">
            <w:pPr>
              <w:pStyle w:val="afd"/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ПРОФЕССИОНАЛЬНОЕ ОБРАЗОВАТЕЛЬНОЕ УЧРЕЖДЕНИЕ "ПЕЧОРСКИЙ ПРОМЫШЛЕННО-ЭКОНОМИЧЕСКИЙ ТЕХНИКУМ"</w:t>
            </w:r>
          </w:p>
          <w:p w:rsidR="00366279" w:rsidRDefault="00A11E13">
            <w:pPr>
              <w:pStyle w:val="afd"/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</w:p>
          <w:p w:rsidR="00366279" w:rsidRDefault="00A11E13">
            <w:pPr>
              <w:pStyle w:val="afd"/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адрес: </w:t>
            </w:r>
            <w:r>
              <w:rPr>
                <w:iCs/>
                <w:sz w:val="20"/>
                <w:szCs w:val="20"/>
              </w:rPr>
              <w:t>169600,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Республика Коми, г. Печора, Печорский проспект, д.3</w:t>
            </w:r>
          </w:p>
          <w:p w:rsidR="00366279" w:rsidRDefault="00A11E13">
            <w:pPr>
              <w:pStyle w:val="afd"/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Электронная почта: </w:t>
            </w:r>
            <w:proofErr w:type="spellStart"/>
            <w:r>
              <w:rPr>
                <w:iCs/>
                <w:sz w:val="20"/>
                <w:szCs w:val="20"/>
                <w:lang w:val="en-US"/>
              </w:rPr>
              <w:t>buhgalter</w:t>
            </w:r>
            <w:proofErr w:type="spellEnd"/>
            <w:r>
              <w:rPr>
                <w:iCs/>
                <w:sz w:val="20"/>
                <w:szCs w:val="20"/>
              </w:rPr>
              <w:t>23</w:t>
            </w:r>
            <w:proofErr w:type="spellStart"/>
            <w:r>
              <w:rPr>
                <w:iCs/>
                <w:sz w:val="20"/>
                <w:szCs w:val="20"/>
                <w:lang w:val="en-US"/>
              </w:rPr>
              <w:t>pl</w:t>
            </w:r>
            <w:proofErr w:type="spellEnd"/>
            <w:r>
              <w:rPr>
                <w:iCs/>
                <w:sz w:val="20"/>
                <w:szCs w:val="20"/>
              </w:rPr>
              <w:t>@</w:t>
            </w:r>
            <w:r>
              <w:rPr>
                <w:iCs/>
                <w:sz w:val="20"/>
                <w:szCs w:val="20"/>
                <w:lang w:val="en-US"/>
              </w:rPr>
              <w:t>mail</w:t>
            </w:r>
            <w:r>
              <w:rPr>
                <w:iCs/>
                <w:sz w:val="20"/>
                <w:szCs w:val="20"/>
              </w:rPr>
              <w:t>.</w:t>
            </w:r>
            <w:proofErr w:type="spellStart"/>
            <w:r>
              <w:rPr>
                <w:iCs/>
                <w:sz w:val="20"/>
                <w:szCs w:val="20"/>
                <w:lang w:val="en-US"/>
              </w:rPr>
              <w:t>ru</w:t>
            </w:r>
            <w:proofErr w:type="spellEnd"/>
          </w:p>
          <w:p w:rsidR="00366279" w:rsidRDefault="00A11E13">
            <w:pPr>
              <w:pStyle w:val="afd"/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Контактное лицо: Ермакова Марина Александровна</w:t>
            </w:r>
          </w:p>
          <w:p w:rsidR="00366279" w:rsidRDefault="00A11E13">
            <w:pPr>
              <w:widowControl w:val="0"/>
              <w:spacing w:after="0" w:line="240" w:lineRule="auto"/>
              <w:ind w:right="7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iCs/>
              </w:rPr>
              <w:t>Тел: 8(82142) 3-53-45</w:t>
            </w:r>
          </w:p>
        </w:tc>
      </w:tr>
      <w:tr w:rsidR="00366279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spacing w:after="0" w:line="240" w:lineRule="auto"/>
              <w:ind w:right="152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366279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Предмет договора, с указанием количества поставляемого товара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Поставка металлопроката.</w:t>
            </w:r>
          </w:p>
          <w:tbl>
            <w:tblPr>
              <w:tblStyle w:val="afe"/>
              <w:tblW w:w="0" w:type="auto"/>
              <w:tblLook w:val="04A0" w:firstRow="1" w:lastRow="0" w:firstColumn="1" w:lastColumn="0" w:noHBand="0" w:noVBand="1"/>
            </w:tblPr>
            <w:tblGrid>
              <w:gridCol w:w="588"/>
              <w:gridCol w:w="2365"/>
              <w:gridCol w:w="1311"/>
              <w:gridCol w:w="1311"/>
            </w:tblGrid>
            <w:tr w:rsidR="00366279">
              <w:tc>
                <w:tcPr>
                  <w:tcW w:w="588" w:type="dxa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  <w:t>№</w:t>
                  </w:r>
                </w:p>
              </w:tc>
              <w:tc>
                <w:tcPr>
                  <w:tcW w:w="2365" w:type="dxa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  <w:t>Наименование</w:t>
                  </w:r>
                </w:p>
              </w:tc>
              <w:tc>
                <w:tcPr>
                  <w:tcW w:w="1311" w:type="dxa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  <w:t>Ед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  <w:t>.и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  <w:t>зм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  <w:t>.</w:t>
                  </w:r>
                </w:p>
              </w:tc>
              <w:tc>
                <w:tcPr>
                  <w:tcW w:w="1311" w:type="dxa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  <w:t>Кол-во</w:t>
                  </w:r>
                </w:p>
              </w:tc>
            </w:tr>
            <w:tr w:rsidR="00366279">
              <w:tc>
                <w:tcPr>
                  <w:tcW w:w="588" w:type="dxa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  <w:t>1</w:t>
                  </w:r>
                </w:p>
              </w:tc>
              <w:tc>
                <w:tcPr>
                  <w:tcW w:w="2365" w:type="dxa"/>
                  <w:vAlign w:val="bottom"/>
                </w:tcPr>
                <w:p w:rsidR="00366279" w:rsidRDefault="00A11E1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Пластины для сварки стыкового соединения </w:t>
                  </w:r>
                </w:p>
              </w:tc>
              <w:tc>
                <w:tcPr>
                  <w:tcW w:w="1311" w:type="dxa"/>
                  <w:vAlign w:val="center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</w:rPr>
                    <w:t>Шт.</w:t>
                  </w:r>
                </w:p>
              </w:tc>
              <w:tc>
                <w:tcPr>
                  <w:tcW w:w="1311" w:type="dxa"/>
                  <w:vAlign w:val="center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</w:tr>
            <w:tr w:rsidR="00366279">
              <w:tc>
                <w:tcPr>
                  <w:tcW w:w="588" w:type="dxa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  <w:t>2</w:t>
                  </w:r>
                </w:p>
              </w:tc>
              <w:tc>
                <w:tcPr>
                  <w:tcW w:w="2365" w:type="dxa"/>
                  <w:vAlign w:val="bottom"/>
                </w:tcPr>
                <w:p w:rsidR="00366279" w:rsidRDefault="00A11E1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Пластины для сварки таврового соединения </w:t>
                  </w:r>
                </w:p>
              </w:tc>
              <w:tc>
                <w:tcPr>
                  <w:tcW w:w="1311" w:type="dxa"/>
                  <w:vAlign w:val="center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</w:rPr>
                    <w:t>Шт.</w:t>
                  </w:r>
                </w:p>
              </w:tc>
              <w:tc>
                <w:tcPr>
                  <w:tcW w:w="1311" w:type="dxa"/>
                  <w:vAlign w:val="center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</w:tr>
            <w:tr w:rsidR="00366279">
              <w:tc>
                <w:tcPr>
                  <w:tcW w:w="588" w:type="dxa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  <w:t>3</w:t>
                  </w:r>
                </w:p>
              </w:tc>
              <w:tc>
                <w:tcPr>
                  <w:tcW w:w="2365" w:type="dxa"/>
                  <w:vAlign w:val="bottom"/>
                </w:tcPr>
                <w:p w:rsidR="00366279" w:rsidRDefault="00A11E1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Сегмент труб </w:t>
                  </w:r>
                </w:p>
              </w:tc>
              <w:tc>
                <w:tcPr>
                  <w:tcW w:w="1311" w:type="dxa"/>
                  <w:vAlign w:val="center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</w:rPr>
                    <w:t>Шт.</w:t>
                  </w:r>
                </w:p>
              </w:tc>
              <w:tc>
                <w:tcPr>
                  <w:tcW w:w="1311" w:type="dxa"/>
                  <w:vAlign w:val="center"/>
                </w:tcPr>
                <w:p w:rsidR="00366279" w:rsidRDefault="00A11E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</w:tr>
          </w:tbl>
          <w:p w:rsidR="00366279" w:rsidRDefault="00366279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</w:p>
        </w:tc>
      </w:tr>
      <w:tr w:rsidR="00366279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Место поставки товара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169600, Российская Федерация, Республика Коми, г. Печора, Печорский пр-т</w:t>
            </w:r>
            <w:proofErr w:type="gramStart"/>
            <w:r>
              <w:rPr>
                <w:bCs/>
                <w:sz w:val="22"/>
                <w:szCs w:val="22"/>
              </w:rPr>
              <w:t>,д</w:t>
            </w:r>
            <w:proofErr w:type="gramEnd"/>
            <w:r>
              <w:rPr>
                <w:bCs/>
                <w:sz w:val="22"/>
                <w:szCs w:val="22"/>
              </w:rPr>
              <w:t>.3.</w:t>
            </w:r>
          </w:p>
        </w:tc>
      </w:tr>
      <w:tr w:rsidR="00366279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512 559,60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Пятьсот двенадцать тысяч пятьсот пятьдесят девять ) рублей 60 копеек, включая НДС.</w:t>
            </w:r>
          </w:p>
        </w:tc>
      </w:tr>
      <w:tr w:rsidR="00366279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Официальный сайт, на котором размещена документация об аукционе</w:t>
            </w:r>
          </w:p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документа.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A11E1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Документация доступна для ознакомления со дня размещения извещения о закупке на официальном сайте </w:t>
            </w:r>
            <w:hyperlink r:id="rId8" w:tooltip="http://zakupki.gov.ru" w:history="1">
              <w:r>
                <w:rPr>
                  <w:rFonts w:eastAsia="Times New Roman"/>
                  <w:color w:val="0000FF"/>
                  <w:sz w:val="22"/>
                  <w:szCs w:val="22"/>
                  <w:u w:val="single"/>
                </w:rPr>
                <w:t>http://zakupki.gov.ru</w:t>
              </w:r>
            </w:hyperlink>
            <w:r>
              <w:rPr>
                <w:rFonts w:eastAsia="Times New Roman"/>
                <w:sz w:val="22"/>
                <w:szCs w:val="22"/>
              </w:rPr>
              <w:t xml:space="preserve"> и на электронной торговой площадке </w:t>
            </w:r>
            <w:r>
              <w:rPr>
                <w:rFonts w:eastAsia="Times New Roman"/>
                <w:sz w:val="24"/>
                <w:szCs w:val="24"/>
              </w:rPr>
              <w:t xml:space="preserve">«Федерация закупок» </w:t>
            </w:r>
            <w:hyperlink r:id="rId9" w:tooltip="https://торги.223фз.рф" w:history="1">
              <w:r>
                <w:rPr>
                  <w:rStyle w:val="afb"/>
                  <w:sz w:val="24"/>
                  <w:szCs w:val="24"/>
                  <w:lang w:val="en-US"/>
                </w:rPr>
                <w:t>http</w:t>
              </w:r>
              <w:r>
                <w:rPr>
                  <w:rStyle w:val="afb"/>
                  <w:sz w:val="24"/>
                  <w:szCs w:val="24"/>
                </w:rPr>
                <w:t>s://торги.223фз.рф</w:t>
              </w:r>
            </w:hyperlink>
          </w:p>
          <w:p w:rsidR="00366279" w:rsidRDefault="008C5A0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>с «04</w:t>
            </w:r>
            <w:r w:rsidR="00A11E13"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 xml:space="preserve">» </w:t>
            </w:r>
            <w:r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>марта 2025г. по «20</w:t>
            </w:r>
            <w:r w:rsidR="00A11E13"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 xml:space="preserve">» марта 2025г. до 10 час. 00 </w:t>
            </w:r>
            <w:r w:rsidR="00A11E13">
              <w:rPr>
                <w:rFonts w:eastAsia="Times New Roman"/>
                <w:b/>
                <w:bCs/>
                <w:sz w:val="22"/>
                <w:szCs w:val="22"/>
              </w:rPr>
              <w:t>мин. (местное время заказчика).</w:t>
            </w:r>
          </w:p>
          <w:p w:rsidR="00366279" w:rsidRDefault="00A11E13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Плата за предоставление документации не взимается.</w:t>
            </w:r>
          </w:p>
        </w:tc>
      </w:tr>
      <w:tr w:rsidR="00366279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Размер обеспечения заявок на участие в аукционе в электронной форме, срок и порядок его предоставления участником закупки и возврата Заказчиком, в случае, если Заказчиком установлено требование обеспечения заявок на участие в аукционе в электронной форме, а также условия банковской гарантии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Обеспечение заявки не установлено </w:t>
            </w:r>
          </w:p>
        </w:tc>
      </w:tr>
      <w:tr w:rsidR="00366279">
        <w:trPr>
          <w:trHeight w:val="267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Размер обеспечения исполнения договора, срок и порядок его предоставления его лицом, с которым заключается договор, срок и порядок его возврата Заказчиком, в случае, если Заказчиком установлено требование обеспечения исполнения договора, а также условия банковской гарантии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Обеспечение исполнения договора не установлено</w:t>
            </w:r>
          </w:p>
        </w:tc>
      </w:tr>
      <w:tr w:rsidR="00366279">
        <w:trPr>
          <w:trHeight w:val="603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Порядок, место, дата начала и дата окончания срока подачи заявок на участие в аукционе в электронной форме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spacing w:after="0" w:line="240" w:lineRule="auto"/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Заявки на участие в аукционе подаются по адресу оператора электронной площадки в информационно-телекоммуникационной сети «Интернет»: </w:t>
            </w:r>
            <w:r>
              <w:rPr>
                <w:rFonts w:eastAsia="Times New Roman"/>
                <w:sz w:val="22"/>
                <w:szCs w:val="22"/>
              </w:rPr>
              <w:t xml:space="preserve">на электронной площадке </w:t>
            </w:r>
            <w:r>
              <w:rPr>
                <w:rFonts w:eastAsia="Times New Roman"/>
                <w:sz w:val="24"/>
                <w:szCs w:val="24"/>
              </w:rPr>
              <w:t xml:space="preserve">«Федерация закупок» </w:t>
            </w:r>
            <w:hyperlink r:id="rId10" w:tooltip="https://торги.223фз.рф" w:history="1">
              <w:r>
                <w:rPr>
                  <w:rStyle w:val="afb"/>
                  <w:sz w:val="24"/>
                  <w:szCs w:val="24"/>
                  <w:lang w:val="en-US"/>
                </w:rPr>
                <w:t>http</w:t>
              </w:r>
              <w:r>
                <w:rPr>
                  <w:rStyle w:val="afb"/>
                  <w:sz w:val="24"/>
                  <w:szCs w:val="24"/>
                </w:rPr>
                <w:t>s://торги.223фз.рф</w:t>
              </w:r>
            </w:hyperlink>
            <w:r>
              <w:rPr>
                <w:rStyle w:val="afb"/>
                <w:sz w:val="24"/>
                <w:szCs w:val="24"/>
              </w:rPr>
              <w:t>.</w:t>
            </w:r>
          </w:p>
          <w:p w:rsidR="00366279" w:rsidRDefault="008C5A02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>с «04</w:t>
            </w:r>
            <w:r w:rsidR="00A11E13"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 xml:space="preserve">» </w:t>
            </w:r>
            <w:r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>марта 2025 г. по «20</w:t>
            </w:r>
            <w:r w:rsidR="00A11E13"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 xml:space="preserve">» марта 2025 г. до 10:00 (по </w:t>
            </w:r>
            <w:proofErr w:type="gramStart"/>
            <w:r w:rsidR="00A11E13"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>МСК</w:t>
            </w:r>
            <w:proofErr w:type="gramEnd"/>
            <w:r w:rsidR="00A11E13"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>).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Для участия в электронном аукционе участник закупки, получивший аккредитацию на электронной площадке, определенной для проведения настоящего электронного аукциона, подает заявку на участие в электронном аукционе.</w:t>
            </w:r>
          </w:p>
          <w:p w:rsidR="00366279" w:rsidRDefault="00366279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Участник закупки вправе подать только одну заявку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на участие в аукционе в электронной форме в любое время с момента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размещения извещения о проведении аукциона в электронной форме до предусмотренных документацией о закупке даты и времени окончания срока подачи заявок на участие в аукционе в электронной форме.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Участник закупки, подавший заявку на участие в аукционе в электронной форме, вправе отозвать данную заявку либо внести в нее изменения не позднее даты окончания срока подачи заявок на участие в аукционе в электронной форме, направив об этом уведомление оператору электронной площадки. Заявка на участие в такой закупке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закупке.</w:t>
            </w:r>
          </w:p>
          <w:p w:rsidR="00366279" w:rsidRDefault="00A11E1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Порядок подачи заявок на участие в аукционе устанавливается регламентом работы электронной площадки</w:t>
            </w:r>
          </w:p>
        </w:tc>
      </w:tr>
      <w:tr w:rsidR="00366279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hanging="786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Место и дата рассмотрения заявок на участие в аукционе и подведения итогов закупки</w:t>
            </w:r>
          </w:p>
        </w:tc>
        <w:tc>
          <w:tcPr>
            <w:tcW w:w="3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Место рассмотрения заявок и подведения итогов закупки единой комиссией по осуществлению закупок – по месту нахождения Заказчика.</w:t>
            </w:r>
          </w:p>
          <w:p w:rsidR="00366279" w:rsidRDefault="00366279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ind w:left="93" w:right="70"/>
              <w:jc w:val="both"/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</w:pPr>
            <w:r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>Дата и время окончания рассмотрения первых частей заявок:</w:t>
            </w:r>
          </w:p>
          <w:p w:rsidR="00366279" w:rsidRDefault="00DF1FAB">
            <w:pPr>
              <w:widowControl w:val="0"/>
              <w:tabs>
                <w:tab w:val="left" w:pos="1276"/>
              </w:tabs>
              <w:spacing w:after="0" w:line="240" w:lineRule="auto"/>
              <w:ind w:left="93" w:right="70"/>
              <w:jc w:val="both"/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>«20</w:t>
            </w:r>
            <w:r w:rsidR="00A11E13"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 xml:space="preserve">» марта </w:t>
            </w:r>
            <w:r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>2025 г. по 10</w:t>
            </w:r>
            <w:r w:rsidR="00A11E13"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 xml:space="preserve">:00 </w:t>
            </w:r>
            <w:proofErr w:type="gramStart"/>
            <w:r w:rsidR="00A11E13"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>МСК</w:t>
            </w:r>
            <w:proofErr w:type="gramEnd"/>
          </w:p>
          <w:p w:rsidR="00366279" w:rsidRDefault="00366279">
            <w:pPr>
              <w:widowControl w:val="0"/>
              <w:tabs>
                <w:tab w:val="left" w:pos="1276"/>
              </w:tabs>
              <w:spacing w:after="0" w:line="240" w:lineRule="auto"/>
              <w:ind w:left="93" w:right="70"/>
              <w:jc w:val="both"/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</w:pP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ind w:left="93" w:right="70"/>
              <w:jc w:val="both"/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</w:pPr>
            <w:r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>Дата и время проведения аукциона:</w:t>
            </w:r>
          </w:p>
          <w:p w:rsidR="00366279" w:rsidRDefault="00DF1FAB">
            <w:pPr>
              <w:widowControl w:val="0"/>
              <w:tabs>
                <w:tab w:val="left" w:pos="1276"/>
              </w:tabs>
              <w:spacing w:after="0" w:line="240" w:lineRule="auto"/>
              <w:ind w:left="93" w:right="70"/>
              <w:jc w:val="both"/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>«21</w:t>
            </w:r>
            <w:r w:rsidR="00A11E13"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 xml:space="preserve">» марта </w:t>
            </w:r>
            <w:r w:rsidR="00A11E13"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 xml:space="preserve">2025 г. 10:00  по </w:t>
            </w:r>
            <w:proofErr w:type="gramStart"/>
            <w:r w:rsidR="00A11E13"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>МСК</w:t>
            </w:r>
            <w:proofErr w:type="gramEnd"/>
            <w:r w:rsidR="00A11E13"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 xml:space="preserve"> </w:t>
            </w:r>
          </w:p>
          <w:p w:rsidR="00366279" w:rsidRDefault="00366279">
            <w:pPr>
              <w:widowControl w:val="0"/>
              <w:tabs>
                <w:tab w:val="left" w:pos="1276"/>
              </w:tabs>
              <w:spacing w:after="0" w:line="240" w:lineRule="auto"/>
              <w:ind w:left="93" w:right="70"/>
              <w:jc w:val="both"/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</w:pP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ind w:left="93" w:right="70"/>
              <w:jc w:val="both"/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</w:pPr>
            <w:r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 xml:space="preserve">Дата и время подведения итогов закупки: </w:t>
            </w:r>
          </w:p>
          <w:p w:rsidR="00366279" w:rsidRDefault="00DF1FAB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>«21</w:t>
            </w:r>
            <w:r w:rsidR="00A11E13"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 xml:space="preserve">» марта </w:t>
            </w:r>
            <w:r w:rsidR="00A11E13"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 xml:space="preserve">2025 г. 12:00 по </w:t>
            </w:r>
            <w:proofErr w:type="gramStart"/>
            <w:r w:rsidR="00A11E13"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>МСК</w:t>
            </w:r>
            <w:proofErr w:type="gramEnd"/>
          </w:p>
          <w:p w:rsidR="00366279" w:rsidRDefault="00366279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szCs w:val="22"/>
                <w:lang w:eastAsia="zh-CN"/>
              </w:rPr>
            </w:pP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Срок рассмотрения заявок участников аукциона не может превышать 5 (пяти) дней со дня окончания срока подачи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заявок на участие в аукционе.</w:t>
            </w:r>
          </w:p>
          <w:p w:rsidR="00366279" w:rsidRDefault="00366279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Дата проведения аукциона указана в пункте 26 настоящей Информационной карты аукциона.</w:t>
            </w:r>
          </w:p>
        </w:tc>
      </w:tr>
      <w:tr w:rsidR="00366279">
        <w:trPr>
          <w:trHeight w:val="269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4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Дата проведения аукциона в электронной форме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i/>
                <w:sz w:val="22"/>
                <w:szCs w:val="22"/>
                <w:lang w:eastAsia="zh-CN"/>
              </w:rPr>
              <w:t>Дата и время проведения аукциона:</w:t>
            </w:r>
          </w:p>
          <w:p w:rsidR="00366279" w:rsidRDefault="00EC5C6B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>«21</w:t>
            </w:r>
            <w:bookmarkStart w:id="1" w:name="_GoBack"/>
            <w:bookmarkEnd w:id="1"/>
            <w:r w:rsidR="00A11E13"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  <w:t xml:space="preserve">» марта </w:t>
            </w:r>
            <w:r w:rsidR="00A11E13"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 xml:space="preserve">2025 г. 10:00 по </w:t>
            </w:r>
            <w:proofErr w:type="gramStart"/>
            <w:r w:rsidR="00A11E13">
              <w:rPr>
                <w:rFonts w:eastAsia="Times New Roman"/>
                <w:b/>
                <w:i/>
                <w:sz w:val="22"/>
                <w:szCs w:val="22"/>
                <w:highlight w:val="yellow"/>
                <w:lang w:eastAsia="zh-CN"/>
              </w:rPr>
              <w:t>МСК</w:t>
            </w:r>
            <w:proofErr w:type="gramEnd"/>
          </w:p>
        </w:tc>
      </w:tr>
      <w:tr w:rsidR="00366279">
        <w:trPr>
          <w:trHeight w:val="20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left="0" w:firstLine="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Порядок подачи участниками закупки ценовых предложений, в том числе «шаг аукциона»,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>условия выбора победителя аукциона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Проведение аукциона в электронной форме (электронного аукциона) обеспечивается оператором электронной площадки на сайте в информационно-телекоммуникационной сети «Интернет» в указанный в извещении и документации о закупке день. Правила и процедуры проведения закупки с использованием электронной торговой площадки устанавливаются регламентом работы электронной торговой площадки и соглашением, заключенным между Заказчиком и оператором электронной торговой площадки, и документацией об аукционе с учетом Положения о закупке. </w:t>
            </w:r>
            <w:r>
              <w:rPr>
                <w:bCs/>
                <w:sz w:val="22"/>
                <w:szCs w:val="22"/>
              </w:rPr>
              <w:t>Электронный аукцион проводится путем снижения начальной (максимальной) цены договора, указанной в извещении о проведении такого аукциона, в порядке, установленном регламентом электронной площадки.</w:t>
            </w:r>
          </w:p>
          <w:p w:rsidR="00366279" w:rsidRDefault="00A11E13">
            <w:pPr>
              <w:tabs>
                <w:tab w:val="left" w:pos="10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в электронной форме включает в себя торг, осуществляемый путем подачи его участниками предложений о цене договора (ценовое предложение) с учетом следующих требований:</w:t>
            </w:r>
          </w:p>
          <w:p w:rsidR="00366279" w:rsidRDefault="00A11E13">
            <w:pPr>
              <w:tabs>
                <w:tab w:val="left" w:pos="10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 "шаг аукциона" устанавливается в размере 5 процентов от начальной (максимальной) цены договора (цены лота), указанной в извещении о проведен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ии ау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кциона;</w:t>
            </w:r>
          </w:p>
          <w:p w:rsidR="00366279" w:rsidRDefault="00A11E13">
            <w:pPr>
              <w:tabs>
                <w:tab w:val="left" w:pos="10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 снижение текущего минимального предложения о цене договора осуществляется на величину в пределах «шага аукциона»;</w:t>
            </w:r>
          </w:p>
          <w:p w:rsidR="00366279" w:rsidRDefault="00A11E13">
            <w:pPr>
              <w:tabs>
                <w:tab w:val="left" w:pos="10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3) участник аукциона в электронной форме не вправе подать предложение о цене договора, равное ранее поданному этим участником предложению о цене договора или большее чем оно, а также предложение о цене договора, равное нулю;</w:t>
            </w:r>
          </w:p>
          <w:p w:rsidR="00366279" w:rsidRDefault="00A11E13">
            <w:pPr>
              <w:tabs>
                <w:tab w:val="left" w:pos="10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4) участник аукциона в электронной форме не вправе подать предложение о цене договора, которое ниже, чем текущее минимальное предложение о цене договора, сниженное в пределах «шага аукциона»;</w:t>
            </w:r>
          </w:p>
          <w:p w:rsidR="00366279" w:rsidRDefault="00A11E13">
            <w:pPr>
              <w:tabs>
                <w:tab w:val="left" w:pos="10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5) участник аукциона в электронной форме не вправе подать предложение о цене договора, которое ниже, чем текущее минимальное предложение о цене договора, в случае, если оно подано этим участником аукциона в электронной форме.</w:t>
            </w:r>
          </w:p>
          <w:p w:rsidR="00366279" w:rsidRDefault="00A11E13">
            <w:pPr>
              <w:tabs>
                <w:tab w:val="left" w:pos="10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>оговор заключается по начальной (максимальной) цене договора или по цене, согласованной с участником закупки и не превышающей начальной (максимальной) цены Договора</w:t>
            </w:r>
            <w:r>
              <w:rPr>
                <w:rFonts w:eastAsia="Times New Roman"/>
                <w:sz w:val="22"/>
                <w:szCs w:val="22"/>
              </w:rPr>
              <w:t>, с участником закупки, заявка которого подана:</w:t>
            </w:r>
          </w:p>
          <w:p w:rsidR="00366279" w:rsidRDefault="00A11E13">
            <w:pPr>
              <w:tabs>
                <w:tab w:val="left" w:pos="10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а) ранее других заявок на участие в аукционе в электронной форме, если несколько участников такого аукциона и поданные ими заявки признаны соответствующими требованиям документации о закупке;</w:t>
            </w:r>
          </w:p>
          <w:p w:rsidR="00366279" w:rsidRDefault="00A11E13">
            <w:pPr>
              <w:tabs>
                <w:tab w:val="left" w:pos="10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б) единственным участником такого аукциона, если только один участник такого аукциона и поданная им заявка признаны соответствующими требованиям документации о закупке.</w:t>
            </w:r>
          </w:p>
          <w:p w:rsidR="00366279" w:rsidRDefault="00A11E13">
            <w:pPr>
              <w:tabs>
                <w:tab w:val="left" w:pos="106"/>
                <w:tab w:val="left" w:pos="540"/>
                <w:tab w:val="left" w:pos="900"/>
                <w:tab w:val="left" w:pos="1701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При этом участник закупки признается победителем 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lastRenderedPageBreak/>
              <w:t>аукциона и не вправе отказаться от заключения договора.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Победителем аукциона в электронной форме признается участник закупки, заявка которого соответствует требованиям, установленным документацией о закупке, и который предложил наиболее низкую цену договора или в случае, если при проведении аукциона в электронной форме цена договора снижена до нуля и аукцион в электронной форме проводится на право заключить договор, наиболее высокую цену Договора.</w:t>
            </w:r>
            <w:proofErr w:type="gramEnd"/>
          </w:p>
          <w:p w:rsidR="00366279" w:rsidRDefault="00A11E13">
            <w:pPr>
              <w:tabs>
                <w:tab w:val="left" w:pos="106"/>
                <w:tab w:val="left" w:pos="540"/>
                <w:tab w:val="left" w:pos="900"/>
                <w:tab w:val="left" w:pos="1701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Если по окончании срока подачи заявок на участие в аукционе подана только одна заявка или не подано ни одной, аукцион признается несостоявшимся. В случае когда аукционной документацией предусмотрено два или более лота, аукцион признается несостоявшимся только в отношении того лота, по которому подана только одна заявка на участие в аукционе или не подано ни одной заявки. 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Если </w:t>
            </w:r>
            <w:proofErr w:type="gramStart"/>
            <w:r>
              <w:rPr>
                <w:rFonts w:eastAsia="Times New Roman"/>
                <w:sz w:val="22"/>
                <w:szCs w:val="22"/>
                <w:lang w:eastAsia="zh-CN"/>
              </w:rPr>
              <w:t>по результатам рассмотрения заявок принято решение об отказе в допуске к участию в аукционе</w:t>
            </w:r>
            <w:proofErr w:type="gramEnd"/>
            <w:r>
              <w:rPr>
                <w:rFonts w:eastAsia="Times New Roman"/>
                <w:sz w:val="22"/>
                <w:szCs w:val="22"/>
                <w:lang w:eastAsia="zh-CN"/>
              </w:rPr>
              <w:t xml:space="preserve"> всех участников закупки, подавших заявки, или о допуске к участию в аукционе только одного участника, аукцион признается несостоявшимся. В ситуации, когда аукционной документацией предусмотрено два или более лота, аукцион признается несостоявшимся только в отношении того лота, по которому принято решение об отказе в допуске к участию всех участников закупки, подавших заявки, или решение о допуске к участию одного участника закупки.</w:t>
            </w:r>
          </w:p>
        </w:tc>
      </w:tr>
      <w:tr w:rsidR="00366279">
        <w:trPr>
          <w:trHeight w:val="20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Условия допуска к участию в аукционе в электронной форме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Комиссия по закупкам отказывает участнику закупки в допуске к участию в процедуре закупки в следующих случаях: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proofErr w:type="gramStart"/>
            <w:r>
              <w:rPr>
                <w:b/>
                <w:bCs/>
                <w:color w:val="22272F"/>
                <w:sz w:val="22"/>
                <w:szCs w:val="22"/>
                <w:u w:val="single"/>
                <w:shd w:val="clear" w:color="auto" w:fill="FFFFFF"/>
              </w:rPr>
              <w:t>В случае содержания в первой части заявки на участие в аукционе в электронной форме</w:t>
            </w:r>
            <w:proofErr w:type="gramEnd"/>
            <w:r>
              <w:rPr>
                <w:b/>
                <w:bCs/>
                <w:color w:val="22272F"/>
                <w:sz w:val="22"/>
                <w:szCs w:val="22"/>
                <w:u w:val="single"/>
                <w:shd w:val="clear" w:color="auto" w:fill="FFFFFF"/>
              </w:rPr>
              <w:t xml:space="preserve"> сведений об участнике аукциона и (или) о ценовом предложении данная заявка подлежит отклонению.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color w:val="FF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1) выявлено несоответствие участника хотя бы одному из требований, перечисленных в соответствии с положением.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2) участник закупки и (или) его заявка не соответствуют иным требованиям документации о закупке (извещению о проведен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ии ау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кциона в электронной форме) или Положения;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3) участник закупки не представил документы, необходимые для участия в процедуре закупки;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4) в представленных документах или в заявке указаны недостоверные сведения об участнике закупки и (или) о товарах, работах, услугах;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5) участник закупки не предоставил обеспечение заявки на участие в закупке, если такое обеспечение предусмотрено документацией о закупке.</w:t>
            </w:r>
          </w:p>
          <w:p w:rsidR="00366279" w:rsidRDefault="00A11E13">
            <w:pPr>
              <w:widowControl w:val="0"/>
              <w:tabs>
                <w:tab w:val="left" w:pos="1276"/>
              </w:tabs>
              <w:spacing w:after="0" w:line="240" w:lineRule="auto"/>
              <w:ind w:right="70"/>
              <w:jc w:val="both"/>
              <w:rPr>
                <w:rFonts w:eastAsia="Times New Roma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sz w:val="22"/>
                <w:szCs w:val="22"/>
              </w:rPr>
              <w:t>Если выявлен хотя бы один из фактов, указанных в Положении, комиссия по закупкам обязана отстранить участника от процедуры закупки на любом этапе ее проведения до момента заключения договора.</w:t>
            </w:r>
          </w:p>
        </w:tc>
      </w:tr>
      <w:tr w:rsidR="00366279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Порядок заключения договора</w:t>
            </w: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279" w:rsidRDefault="00A11E13">
            <w:pPr>
              <w:widowControl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Договор по результатам аукциона заключается не ранее чем через десять дней и не позднее чем через двадцать дней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 даты размещения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в ЕИС итогового протокола, составленного по результатам аукциона.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В случае необходимости одобрения органом управления Заказчика в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комиссии, оператора электронной площадки,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комиссии, оператора электронной площадки.</w:t>
            </w:r>
            <w:proofErr w:type="gramEnd"/>
          </w:p>
          <w:p w:rsidR="00366279" w:rsidRDefault="00A11E13">
            <w:pPr>
              <w:tabs>
                <w:tab w:val="left" w:pos="106"/>
                <w:tab w:val="left" w:pos="540"/>
                <w:tab w:val="left" w:pos="900"/>
                <w:tab w:val="left" w:pos="1701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Договор заключается на условиях, указанных в извещении о проведении аукциона и аукционной документации, по цене, предложенной победителем аукциона, либо в случае заключения договора с участником закупки, который сделал предпоследнее предложение о цене договора, по цене, предложенной таким участником, или иной согласованной с указанным участником закупки цене договора, не превышающей цену договора (цену лота), предложенную таким участником.</w:t>
            </w:r>
            <w:proofErr w:type="gramEnd"/>
          </w:p>
        </w:tc>
      </w:tr>
      <w:tr w:rsidR="00366279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6279" w:rsidRDefault="00366279">
            <w:pPr>
              <w:widowControl w:val="0"/>
              <w:numPr>
                <w:ilvl w:val="0"/>
                <w:numId w:val="1"/>
              </w:numPr>
              <w:tabs>
                <w:tab w:val="left" w:pos="182"/>
                <w:tab w:val="left" w:pos="546"/>
              </w:tabs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279" w:rsidRDefault="00A11E13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Предоставление национального режима при осуществлении закупок в соответствии с Постановлением Правительства РФ от 23 декабря 2024 г.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лиц»:</w:t>
            </w:r>
          </w:p>
          <w:p w:rsidR="00366279" w:rsidRDefault="00366279">
            <w:pPr>
              <w:widowControl w:val="0"/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279" w:rsidRDefault="00A11E13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Установлено преимущество в отношении товаров (работ, услуг) российского происхождения в соответствии с п.1 указанного постановления.</w:t>
            </w:r>
          </w:p>
          <w:p w:rsidR="00366279" w:rsidRDefault="00A11E13">
            <w:pPr>
              <w:pStyle w:val="afc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а) 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cs="Times New Roman"/>
                <w:sz w:val="22"/>
                <w:szCs w:val="22"/>
              </w:rPr>
              <w:t>подлежащей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внесению за заключение с ним договора;</w:t>
            </w:r>
          </w:p>
          <w:p w:rsidR="00366279" w:rsidRDefault="00A11E13">
            <w:pPr>
              <w:pStyle w:val="afc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б) в случае заключения договора с участником закупки, указанным в </w:t>
            </w:r>
            <w:hyperlink r:id="rId11" w:anchor="/document/12188083/entry/31405031" w:tooltip="https://internet.garant.ru/#/document/12188083/entry/31405031" w:history="1">
              <w:r>
                <w:rPr>
                  <w:rFonts w:cs="Times New Roman"/>
                  <w:sz w:val="22"/>
                  <w:szCs w:val="22"/>
                </w:rPr>
                <w:t>подпункте "а"</w:t>
              </w:r>
            </w:hyperlink>
            <w:r>
              <w:rPr>
                <w:rFonts w:cs="Times New Roman"/>
                <w:sz w:val="22"/>
                <w:szCs w:val="22"/>
              </w:rPr>
              <w:t> настоящего пункта, договор заключается без учета снижения либо увеличения ценового предложения, осуществленных в соответствии с подпунктом "а" настоящего пункта;</w:t>
            </w:r>
          </w:p>
          <w:p w:rsidR="00366279" w:rsidRDefault="00A11E13">
            <w:pPr>
              <w:widowControl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hi-IN" w:bidi="hi-IN"/>
              </w:rPr>
              <w:t>в) перемена подрядчика (исполнителя) (в случае, если эта перемена допускается </w:t>
            </w:r>
            <w:hyperlink r:id="rId12" w:anchor="/document/10164072/entry/3" w:tooltip="https://internet.garant.ru/#/document/10164072/entry/3" w:history="1">
              <w:r>
                <w:rPr>
                  <w:rFonts w:eastAsia="SimSun"/>
                  <w:sz w:val="22"/>
                  <w:szCs w:val="22"/>
                  <w:lang w:eastAsia="hi-IN" w:bidi="hi-IN"/>
                </w:rPr>
                <w:t>гражданским законодательством</w:t>
              </w:r>
            </w:hyperlink>
            <w:r>
              <w:rPr>
                <w:rFonts w:eastAsia="SimSun"/>
                <w:sz w:val="22"/>
                <w:szCs w:val="22"/>
                <w:lang w:eastAsia="hi-IN" w:bidi="hi-IN"/>
              </w:rPr>
              <w:t>), с которым заключен договор, допускается исключительно на российское лицо, если договор заключен с российским лицом.</w:t>
            </w:r>
          </w:p>
        </w:tc>
      </w:tr>
    </w:tbl>
    <w:p w:rsidR="00366279" w:rsidRDefault="00366279">
      <w:pPr>
        <w:pStyle w:val="12"/>
        <w:jc w:val="center"/>
        <w:rPr>
          <w:lang w:val="ru-RU"/>
        </w:rPr>
      </w:pPr>
    </w:p>
    <w:sectPr w:rsidR="0036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F3" w:rsidRDefault="00ED33F3">
      <w:pPr>
        <w:spacing w:after="0" w:line="240" w:lineRule="auto"/>
      </w:pPr>
      <w:r>
        <w:separator/>
      </w:r>
    </w:p>
  </w:endnote>
  <w:endnote w:type="continuationSeparator" w:id="0">
    <w:p w:rsidR="00ED33F3" w:rsidRDefault="00ED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erif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F3" w:rsidRDefault="00ED33F3">
      <w:pPr>
        <w:spacing w:after="0" w:line="240" w:lineRule="auto"/>
      </w:pPr>
      <w:r>
        <w:separator/>
      </w:r>
    </w:p>
  </w:footnote>
  <w:footnote w:type="continuationSeparator" w:id="0">
    <w:p w:rsidR="00ED33F3" w:rsidRDefault="00ED3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24815"/>
    <w:multiLevelType w:val="hybridMultilevel"/>
    <w:tmpl w:val="33AEE2CA"/>
    <w:lvl w:ilvl="0" w:tplc="0C18582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 w:tplc="A8DEC5F4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D37AB0DC">
      <w:start w:val="1"/>
      <w:numFmt w:val="decimal"/>
      <w:pStyle w:val="a"/>
      <w:lvlText w:val="%3."/>
      <w:lvlJc w:val="left"/>
      <w:pPr>
        <w:tabs>
          <w:tab w:val="num" w:pos="2160"/>
        </w:tabs>
        <w:ind w:left="2160" w:hanging="720"/>
      </w:pPr>
    </w:lvl>
    <w:lvl w:ilvl="3" w:tplc="5A6C3912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720"/>
      </w:pPr>
    </w:lvl>
    <w:lvl w:ilvl="4" w:tplc="C888A34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402C4676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B4A8446A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F8A692FE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B34AD644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2B0328"/>
    <w:multiLevelType w:val="hybridMultilevel"/>
    <w:tmpl w:val="83C6E7A6"/>
    <w:lvl w:ilvl="0" w:tplc="550ACC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E0E4DC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73D4172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F708A6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215C2E9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BE262DB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2B2E0E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F5CA9B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722EAE0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79"/>
    <w:rsid w:val="002F2340"/>
    <w:rsid w:val="00366279"/>
    <w:rsid w:val="008C5A02"/>
    <w:rsid w:val="00A11E13"/>
    <w:rsid w:val="00DF1FAB"/>
    <w:rsid w:val="00EC5C6B"/>
    <w:rsid w:val="00ED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numPr>
        <w:numId w:val="2"/>
      </w:numPr>
      <w:tabs>
        <w:tab w:val="left" w:pos="567"/>
      </w:tabs>
      <w:spacing w:before="480" w:after="240" w:line="240" w:lineRule="auto"/>
      <w:ind w:left="567"/>
      <w:outlineLvl w:val="0"/>
    </w:pPr>
    <w:rPr>
      <w:rFonts w:ascii="Arial" w:eastAsia="Times New Roman" w:hAnsi="Arial" w:cs="Arial"/>
      <w:b/>
      <w:bCs/>
      <w:sz w:val="36"/>
      <w:szCs w:val="36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Title"/>
    <w:basedOn w:val="a1"/>
    <w:next w:val="a1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1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</w:style>
  <w:style w:type="paragraph" w:styleId="ae">
    <w:name w:val="footer"/>
    <w:basedOn w:val="a1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</w:style>
  <w:style w:type="paragraph" w:styleId="af0">
    <w:name w:val="caption"/>
    <w:basedOn w:val="a1"/>
    <w:next w:val="a1"/>
    <w:link w:val="af1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1">
    <w:name w:val="Название объекта Знак"/>
    <w:basedOn w:val="a2"/>
    <w:link w:val="af0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1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2"/>
    <w:uiPriority w:val="99"/>
    <w:unhideWhenUsed/>
    <w:rPr>
      <w:vertAlign w:val="superscript"/>
    </w:rPr>
  </w:style>
  <w:style w:type="paragraph" w:styleId="af5">
    <w:name w:val="endnote text"/>
    <w:basedOn w:val="a1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</w:pPr>
  </w:style>
  <w:style w:type="paragraph" w:styleId="23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1"/>
    <w:next w:val="a1"/>
    <w:uiPriority w:val="99"/>
    <w:unhideWhenUsed/>
    <w:pPr>
      <w:spacing w:after="0"/>
    </w:pPr>
  </w:style>
  <w:style w:type="paragraph" w:styleId="afa">
    <w:name w:val="Normal (Web)"/>
    <w:basedOn w:val="a1"/>
    <w:pPr>
      <w:spacing w:before="280" w:after="280" w:line="240" w:lineRule="auto"/>
    </w:pPr>
    <w:rPr>
      <w:rFonts w:ascii="Times New Roman" w:eastAsia="Calibri" w:hAnsi="Times New Roman" w:cs="Tahoma"/>
      <w:color w:val="00000A"/>
      <w:sz w:val="24"/>
      <w:szCs w:val="24"/>
      <w:lang w:val="de-DE" w:eastAsia="zh-CN" w:bidi="fa-IR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Calibri" w:hAnsi="Times New Roman" w:cs="Tahoma"/>
      <w:color w:val="00000A"/>
      <w:sz w:val="24"/>
      <w:szCs w:val="24"/>
      <w:lang w:val="de-DE" w:eastAsia="zh-CN" w:bidi="fa-IR"/>
    </w:rPr>
  </w:style>
  <w:style w:type="character" w:styleId="afb">
    <w:name w:val="Hyperlink"/>
    <w:basedOn w:val="a2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 светлая1"/>
    <w:basedOn w:val="a3"/>
    <w:uiPriority w:val="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Содержимое таблицы"/>
    <w:basedOn w:val="a1"/>
    <w:qFormat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d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a">
    <w:name w:val="Пункт"/>
    <w:basedOn w:val="aff"/>
    <w:pPr>
      <w:numPr>
        <w:ilvl w:val="2"/>
        <w:numId w:val="2"/>
      </w:numPr>
      <w:tabs>
        <w:tab w:val="clear" w:pos="2160"/>
        <w:tab w:val="num" w:pos="360"/>
        <w:tab w:val="num" w:pos="1985"/>
      </w:tabs>
      <w:spacing w:after="0" w:line="360" w:lineRule="auto"/>
      <w:ind w:left="1985"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0">
    <w:name w:val="Подпункт"/>
    <w:basedOn w:val="a"/>
    <w:pPr>
      <w:numPr>
        <w:ilvl w:val="3"/>
      </w:numPr>
      <w:tabs>
        <w:tab w:val="num" w:pos="360"/>
        <w:tab w:val="num" w:pos="1985"/>
        <w:tab w:val="num" w:pos="2160"/>
        <w:tab w:val="num" w:pos="3119"/>
      </w:tabs>
      <w:ind w:left="3119"/>
    </w:pPr>
  </w:style>
  <w:style w:type="paragraph" w:styleId="aff">
    <w:name w:val="Body Text"/>
    <w:basedOn w:val="a1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numPr>
        <w:numId w:val="2"/>
      </w:numPr>
      <w:tabs>
        <w:tab w:val="left" w:pos="567"/>
      </w:tabs>
      <w:spacing w:before="480" w:after="240" w:line="240" w:lineRule="auto"/>
      <w:ind w:left="567"/>
      <w:outlineLvl w:val="0"/>
    </w:pPr>
    <w:rPr>
      <w:rFonts w:ascii="Arial" w:eastAsia="Times New Roman" w:hAnsi="Arial" w:cs="Arial"/>
      <w:b/>
      <w:bCs/>
      <w:sz w:val="36"/>
      <w:szCs w:val="36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Title"/>
    <w:basedOn w:val="a1"/>
    <w:next w:val="a1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1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</w:style>
  <w:style w:type="paragraph" w:styleId="ae">
    <w:name w:val="footer"/>
    <w:basedOn w:val="a1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</w:style>
  <w:style w:type="paragraph" w:styleId="af0">
    <w:name w:val="caption"/>
    <w:basedOn w:val="a1"/>
    <w:next w:val="a1"/>
    <w:link w:val="af1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1">
    <w:name w:val="Название объекта Знак"/>
    <w:basedOn w:val="a2"/>
    <w:link w:val="af0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1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2"/>
    <w:uiPriority w:val="99"/>
    <w:unhideWhenUsed/>
    <w:rPr>
      <w:vertAlign w:val="superscript"/>
    </w:rPr>
  </w:style>
  <w:style w:type="paragraph" w:styleId="af5">
    <w:name w:val="endnote text"/>
    <w:basedOn w:val="a1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</w:pPr>
  </w:style>
  <w:style w:type="paragraph" w:styleId="23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1"/>
    <w:next w:val="a1"/>
    <w:uiPriority w:val="99"/>
    <w:unhideWhenUsed/>
    <w:pPr>
      <w:spacing w:after="0"/>
    </w:pPr>
  </w:style>
  <w:style w:type="paragraph" w:styleId="afa">
    <w:name w:val="Normal (Web)"/>
    <w:basedOn w:val="a1"/>
    <w:pPr>
      <w:spacing w:before="280" w:after="280" w:line="240" w:lineRule="auto"/>
    </w:pPr>
    <w:rPr>
      <w:rFonts w:ascii="Times New Roman" w:eastAsia="Calibri" w:hAnsi="Times New Roman" w:cs="Tahoma"/>
      <w:color w:val="00000A"/>
      <w:sz w:val="24"/>
      <w:szCs w:val="24"/>
      <w:lang w:val="de-DE" w:eastAsia="zh-CN" w:bidi="fa-IR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Calibri" w:hAnsi="Times New Roman" w:cs="Tahoma"/>
      <w:color w:val="00000A"/>
      <w:sz w:val="24"/>
      <w:szCs w:val="24"/>
      <w:lang w:val="de-DE" w:eastAsia="zh-CN" w:bidi="fa-IR"/>
    </w:rPr>
  </w:style>
  <w:style w:type="character" w:styleId="afb">
    <w:name w:val="Hyperlink"/>
    <w:basedOn w:val="a2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 светлая1"/>
    <w:basedOn w:val="a3"/>
    <w:uiPriority w:val="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Содержимое таблицы"/>
    <w:basedOn w:val="a1"/>
    <w:qFormat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d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a">
    <w:name w:val="Пункт"/>
    <w:basedOn w:val="aff"/>
    <w:pPr>
      <w:numPr>
        <w:ilvl w:val="2"/>
        <w:numId w:val="2"/>
      </w:numPr>
      <w:tabs>
        <w:tab w:val="clear" w:pos="2160"/>
        <w:tab w:val="num" w:pos="360"/>
        <w:tab w:val="num" w:pos="1985"/>
      </w:tabs>
      <w:spacing w:after="0" w:line="360" w:lineRule="auto"/>
      <w:ind w:left="1985"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0">
    <w:name w:val="Подпункт"/>
    <w:basedOn w:val="a"/>
    <w:pPr>
      <w:numPr>
        <w:ilvl w:val="3"/>
      </w:numPr>
      <w:tabs>
        <w:tab w:val="num" w:pos="360"/>
        <w:tab w:val="num" w:pos="1985"/>
        <w:tab w:val="num" w:pos="2160"/>
        <w:tab w:val="num" w:pos="3119"/>
      </w:tabs>
      <w:ind w:left="3119"/>
    </w:pPr>
  </w:style>
  <w:style w:type="paragraph" w:styleId="aff">
    <w:name w:val="Body Text"/>
    <w:basedOn w:val="a1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90;&#1086;&#1088;&#1075;&#1080;.223&#1092;&#1079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0;&#1086;&#1088;&#1075;&#1080;.223&#1092;&#1079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</dc:creator>
  <cp:lastModifiedBy>User</cp:lastModifiedBy>
  <cp:revision>5</cp:revision>
  <dcterms:created xsi:type="dcterms:W3CDTF">2025-03-03T08:50:00Z</dcterms:created>
  <dcterms:modified xsi:type="dcterms:W3CDTF">2025-03-04T07:28:00Z</dcterms:modified>
</cp:coreProperties>
</file>