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4"/>
        <w:pBdr/>
        <w:spacing w:after="0" w:before="0"/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64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4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ООО «Санаторий «Тарханы»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4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4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___________________ /Михотин В.В./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4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4"/>
        <w:pBdr/>
        <w:spacing w:after="0" w:before="0"/>
        <w:ind w:left="567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«</w:t>
      </w:r>
      <w:r>
        <w:rPr>
          <w:bCs/>
          <w:sz w:val="20"/>
          <w:szCs w:val="20"/>
        </w:rPr>
        <w:t xml:space="preserve">__</w:t>
      </w:r>
      <w:r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 xml:space="preserve">________</w:t>
      </w:r>
      <w:r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 xml:space="preserve">5</w:t>
      </w:r>
      <w:r>
        <w:rPr>
          <w:bCs/>
          <w:sz w:val="20"/>
          <w:szCs w:val="20"/>
        </w:rPr>
        <w:t xml:space="preserve"> г.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sz w:val="20"/>
          <w:szCs w:val="20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</w:p>
    <w:p>
      <w:pPr>
        <w:pStyle w:val="982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проведении запроса оферт в электронной форме,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82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участниками которого могут быть только субъекты малого и среднего предпринимательства,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82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право заключения договора</w:t>
      </w:r>
      <w:r>
        <w:rPr>
          <w:rFonts w:ascii="Times New Roman" w:hAnsi="Times New Roman"/>
          <w:sz w:val="20"/>
          <w:szCs w:val="20"/>
        </w:rPr>
        <w:t xml:space="preserve"> на поставку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82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продуктов питания (</w:t>
      </w:r>
      <w:r>
        <w:rPr>
          <w:rFonts w:ascii="Times New Roman" w:hAnsi="Times New Roman"/>
          <w:b/>
          <w:sz w:val="20"/>
          <w:szCs w:val="20"/>
        </w:rPr>
        <w:t xml:space="preserve">полуфабрикаты замороженные</w:t>
      </w:r>
      <w:r>
        <w:rPr>
          <w:rFonts w:ascii="Times New Roman" w:hAnsi="Times New Roman"/>
          <w:b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</w:t>
      </w:r>
      <w:r>
        <w:rPr>
          <w:rFonts w:cs="Times New Roman"/>
          <w:sz w:val="20"/>
          <w:szCs w:val="20"/>
        </w:rPr>
        <w:t xml:space="preserve">25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4514"/>
        <w:gridCol w:w="5607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форме, участниками которого могут быть только субъекты малого и среднего предпринимательства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«Санаторий «Тарханы» </w:t>
            </w:r>
            <w:r>
              <w:rPr>
                <w:rFonts w:cs="Times New Roman"/>
                <w:sz w:val="20"/>
                <w:szCs w:val="20"/>
              </w:rPr>
              <w:t xml:space="preserve">(ООО «Санаторий Тарханы»).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/>
            <w:hyperlink r:id="rId15" w:tooltip="mailto:tarhani26@yandex.ru" w:history="1"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tarhani26@yandex.ru</w:t>
              </w:r>
            </w:hyperlink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8 (8793) 317-950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ООО «Санаторий «Тарханы» (далее – Положение).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Поставка 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продуктов питания (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полуфабрикаты замороженные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cs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поставки товара: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357500, Ставропольский край, 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Пятигорск, ул. Карла Маркса, 14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Срок </w:t>
            </w:r>
            <w:r>
              <w:rPr>
                <w:rFonts w:cs="Times New Roman"/>
                <w:iCs/>
                <w:sz w:val="20"/>
                <w:szCs w:val="20"/>
              </w:rPr>
              <w:t xml:space="preserve">поставки: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</w:rPr>
              <w:t xml:space="preserve">с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01.04.2025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 по 30.06.2025.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pacing w:before="120"/>
              <w:ind/>
              <w:jc w:val="both"/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Закупки 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проводится 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с целью заключения договоров без фиксированного объема продукции</w:t>
            </w:r>
            <w:r>
              <w:rPr>
                <w:rFonts w:eastAsia="Calibri" w:cs="Times New Roman"/>
                <w:b/>
                <w:bCs/>
                <w:sz w:val="20"/>
                <w:szCs w:val="20"/>
                <w:highlight w:val="yellow"/>
                <w:lang w:eastAsia="en-US" w:bidi="ar-SA"/>
              </w:rPr>
              <w:t xml:space="preserve">.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</w:r>
          </w:p>
          <w:p>
            <w:pPr>
              <w:widowControl w:val="true"/>
              <w:pBdr/>
              <w:spacing w:before="120"/>
              <w:ind/>
              <w:jc w:val="both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  <w:t xml:space="preserve">М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en-US" w:bidi="ar-SA"/>
              </w:rPr>
              <w:t xml:space="preserve">аксимальное значение цены договора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составляет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5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00 000,00 (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Пятьсот тысяч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)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рублей, с учетом всех расходов, предусмотренных проектом договора, и налогов, подлежащих уплате в соответствии с нормами законодательства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.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</w:r>
          </w:p>
          <w:p>
            <w:pPr>
              <w:widowControl w:val="true"/>
              <w:pBdr/>
              <w:spacing w:before="120"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Сумма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стоимостных величин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единиц продукции составляет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5 863,99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(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Пять тысяч восемьсот шестьдесят три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) рубл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я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99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копеек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с учетом всех расходов, предусмотренных проектом договора, и налогов, подлежащих уплате в соответствии с нормами законодательства, при этом </w:t>
            </w:r>
            <w:r>
              <w:rPr>
                <w:rFonts w:cs="Times New Roman"/>
                <w:sz w:val="20"/>
                <w:szCs w:val="20"/>
              </w:rPr>
              <w:t xml:space="preserve">Участник в электронной форме на ЭТП предлагает </w:t>
            </w:r>
            <w:r>
              <w:rPr>
                <w:rFonts w:cs="Times New Roman"/>
                <w:sz w:val="20"/>
                <w:szCs w:val="20"/>
              </w:rPr>
              <w:t xml:space="preserve">Сумм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стоимостных величин </w:t>
            </w:r>
            <w:r>
              <w:rPr>
                <w:rFonts w:cs="Times New Roman"/>
                <w:sz w:val="20"/>
                <w:szCs w:val="20"/>
              </w:rPr>
              <w:t xml:space="preserve">единиц продукции</w:t>
            </w:r>
            <w:r>
              <w:rPr>
                <w:rFonts w:cs="Times New Roman"/>
                <w:sz w:val="20"/>
                <w:szCs w:val="20"/>
              </w:rPr>
              <w:t xml:space="preserve">, а также предлагаемые Участником стоимостные величины единиц продукции приводятся в </w:t>
            </w:r>
            <w:r>
              <w:rPr>
                <w:rFonts w:cs="Times New Roman"/>
                <w:sz w:val="20"/>
                <w:szCs w:val="20"/>
              </w:rPr>
              <w:t xml:space="preserve">Заявк</w:t>
            </w:r>
            <w:r>
              <w:rPr>
                <w:rFonts w:cs="Times New Roman"/>
                <w:sz w:val="20"/>
                <w:szCs w:val="20"/>
              </w:rPr>
              <w:t xml:space="preserve">е Участника</w:t>
            </w:r>
            <w:r>
              <w:rPr>
                <w:rFonts w:cs="Times New Roman"/>
                <w:sz w:val="20"/>
                <w:szCs w:val="20"/>
              </w:rPr>
              <w:t xml:space="preserve"> (Приложение № 1 </w:t>
            </w:r>
            <w:r>
              <w:rPr>
                <w:rFonts w:cs="Times New Roman"/>
                <w:sz w:val="20"/>
                <w:szCs w:val="20"/>
              </w:rPr>
              <w:t xml:space="preserve">к извещению о проведении запроса оферт</w:t>
            </w:r>
            <w:r>
              <w:rPr>
                <w:rFonts w:cs="Times New Roman"/>
                <w:sz w:val="20"/>
                <w:szCs w:val="20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максимальной </w:t>
            </w:r>
            <w:r>
              <w:rPr>
                <w:rFonts w:cs="Times New Roman"/>
                <w:sz w:val="20"/>
                <w:szCs w:val="20"/>
              </w:rPr>
              <w:t xml:space="preserve">суммы единиц продукции</w:t>
            </w:r>
            <w:r>
              <w:rPr>
                <w:rFonts w:cs="Times New Roman"/>
                <w:sz w:val="20"/>
                <w:szCs w:val="20"/>
              </w:rPr>
              <w:t xml:space="preserve"> представлено в Приложении № 4 к извещению о проведении запроса оферт.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Проект договора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24»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</w:rPr>
              <w:t xml:space="preserve">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12:00 (время московское).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 участникам закупки устанавливаются следующие обязательные требования: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1) Соответствие участника закупки с участием, указанным в Извещении о закупке требо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ваниям, а также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в случае, если законодательством Российской Федерации установлены такие требования.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2) Не проведение ликвидации участника закупки с </w:t>
            </w:r>
            <w:r>
              <w:rPr>
                <w:rFonts w:cs="Times New Roman"/>
                <w:bCs/>
                <w:sz w:val="20"/>
                <w:szCs w:val="20"/>
              </w:rPr>
              <w:t xml:space="preserve">участием юридического</w:t>
            </w:r>
            <w:r>
              <w:rPr>
                <w:rFonts w:cs="Times New Roman"/>
                <w:bCs/>
                <w:sz w:val="20"/>
                <w:szCs w:val="20"/>
              </w:rPr>
              <w:t xml:space="preserve">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3) Не приостановление деятельности участника закупки с участием в порядке, установленном Кодексом Российской Федерации об административных правонарушениях на дату подачи заявки на участие в закупке;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4) Отсутствие у участника закупки с участием недоимки по налогам, сборам, задолженности по иным обязательным платежам в бюджеты бю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такой закупки считае</w:t>
            </w:r>
            <w:r>
              <w:rPr>
                <w:rFonts w:cs="Times New Roman"/>
                <w:bCs/>
                <w:sz w:val="20"/>
                <w:szCs w:val="20"/>
              </w:rPr>
              <w:t xml:space="preserve">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с участием не принято;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5) Отсутствие у участника закупки - физического лица, зарег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закупки, неп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6) Отсутствие фактов привлечения в течение двух лет до момента по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9) Участник не должен являться иностранным агентом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соответствии с положениями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федерального 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закон</w:t>
            </w:r>
            <w:r>
              <w:rPr>
                <w:rFonts w:cs="Times New Roman"/>
                <w:sz w:val="20"/>
                <w:szCs w:val="20"/>
              </w:rPr>
              <w:t xml:space="preserve">а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от 05.12.2022 N 498-ФЗ.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10) Соответствие участника закупки указанным в документации о закупке требованиям законодательства к лицам, осуществляющим поставку товара, выполнение работы, оказание услуги, являющихся предметом закупки.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Подтверждением применения физическими лицами, не являющимися индивидуальными предпринимателями, налогового режима «Налог на профессиональный доход» является наличие информации на официальном сайте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не вправе требовать от участника закупки представления информации и документов, подтверждающих постановку на учёт в налоговом органе в качестве налогоплательщика налога на профессиональный доход.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 с участником закупки в случае отсутствия на официальном сайте федерального органа исполнительной власти, уполномоченного по контролю и надзору в области налогов и сборов, информации о применении участником закупки, специального налогового режима «Налог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на профессиональный доход».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допускается предъявлять к участникам закупки, к закупаемым товарам, работам, услугам, а также к условиям исполнения дого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К участникам закупки не допускается устанавливать требования, которые ограничивают конкуренцию. </w:t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Отсутствие сведений об участнике процедуры закупки в реестре недобросовестных поставщиков, который 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а также в реестре недобросовестных поставщиков, предусмотренном статьей 5 </w:t>
            </w:r>
            <w:r>
              <w:rPr>
                <w:rFonts w:cs="Times New Roman"/>
                <w:sz w:val="20"/>
                <w:szCs w:val="20"/>
              </w:rPr>
              <w:t xml:space="preserve">Закона № 223-ФЗ от 18.07.2011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rFonts w:cs="Times New Roman"/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 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rFonts w:cs="Times New Roman"/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rFonts w:cs="Times New Roman"/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документ, декларирующий соответствие участника закупки требованиям п. 16, п. 17 настоящего извещения;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4) документы (их копии), подтверждающие соответствие </w:t>
            </w:r>
            <w:r>
              <w:rPr>
                <w:sz w:val="20"/>
              </w:rPr>
              <w:t xml:space="preserve">товаров, работ, услуг требованиям, установленным законодательством Российской Федерации к таким товарам, работам, услугам, в случае, если в соответствии с законодательством Российской Федерации </w:t>
            </w:r>
            <w:r>
              <w:rPr>
                <w:sz w:val="20"/>
              </w:rPr>
              <w:t xml:space="preserve">установлены требования к таким товарам, работам, услугам и если предоставление указанных документов предусмотрено извещением за исключением документов, которые могут быть предоставлены только вместе с товаром в соответствии с гражданским законодательством;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 полученную не ранее чем за шесть месяце</w:t>
            </w:r>
            <w:r>
              <w:rPr>
                <w:sz w:val="20"/>
              </w:rPr>
              <w:t xml:space="preserve">в до дня размещения в единой информационной системе извещения выписку из единого государственного реестра юридических лиц, полученную не ранее чем за шесть месяцев до дня размещения в единой информационной системе извещения выписку из единого государственн</w:t>
            </w:r>
            <w:r>
              <w:rPr>
                <w:sz w:val="20"/>
              </w:rPr>
              <w:t xml:space="preserve">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</w:t>
            </w:r>
            <w:r>
              <w:rPr>
                <w:sz w:val="20"/>
              </w:rPr>
              <w:t xml:space="preserve">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 в единой информационной системе извещения;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или приказа о назначении физического лица на должность, в соответствии с которым </w:t>
            </w:r>
            <w:r>
              <w:rPr>
                <w:rFonts w:cs="Times New Roman"/>
                <w:sz w:val="20"/>
                <w:szCs w:val="20"/>
              </w:rPr>
              <w:t xml:space="preserve">такое физическое лицо обладает правом действовать от имени участника процедуры закупки без доверенности (руководитель). В случае, если от имени участника процедуры закупки действует иное лицо, заявка на участие должна содержать также доверенность на осущес</w:t>
            </w:r>
            <w:r>
              <w:rPr>
                <w:rFonts w:cs="Times New Roman"/>
                <w:sz w:val="20"/>
                <w:szCs w:val="20"/>
              </w:rPr>
              <w:t xml:space="preserve">твление действий от имени участника процедуры закупки, заверенную печатью участника процедуры закупки (при наличии печати) и подписанную руководителем участника процедуры закупки (для юридических лиц) или уполномоченным этим руководителем лицом, либо нотар</w:t>
            </w:r>
            <w:r>
              <w:rPr>
                <w:rFonts w:cs="Times New Roman"/>
                <w:sz w:val="20"/>
                <w:szCs w:val="20"/>
              </w:rPr>
              <w:t xml:space="preserve">иально заверенную копию такой доверенности. В случае, если указанная доверенность подписана лицом, уполномоченным руководителем участника процедуры закупки, заявка на участие в закупке должна содержать также документ, подтверждающий полномочия такого лица;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7) копии учредительных документов участника процедуры закупки (для юридических лиц); надлежащим образом заверенный перевод</w:t>
            </w:r>
            <w:r>
              <w:rPr>
                <w:rFonts w:cs="Times New Roman"/>
                <w:sz w:val="20"/>
                <w:szCs w:val="20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</w:t>
            </w:r>
            <w:r>
              <w:rPr>
                <w:rFonts w:cs="Times New Roman"/>
                <w:sz w:val="20"/>
                <w:szCs w:val="20"/>
              </w:rPr>
              <w:t xml:space="preserve">аконодательством Российской Федерации, учредительными документами юридического лица и если для участника процедуры закупки договор на поставку товара, выполнение работ, оказание услуг, являющихся предметом закупки, или внесение денежных средств в качестве </w:t>
            </w:r>
            <w:r>
              <w:rPr>
                <w:rFonts w:cs="Times New Roman"/>
                <w:sz w:val="20"/>
                <w:szCs w:val="20"/>
              </w:rPr>
              <w:t xml:space="preserve">обеспечения заявки на участие обеспечения исполнения договора являются крупной сделкой.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случае, если для данного участника поставка товаров, выполнение работ, оказани</w:t>
            </w:r>
            <w:r>
              <w:rPr>
                <w:rFonts w:cs="Times New Roman"/>
                <w:sz w:val="20"/>
                <w:szCs w:val="20"/>
              </w:rPr>
              <w:t xml:space="preserve">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сделкой, участник процедуры закупки представляет соответствующее письмо;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</w:t>
            </w:r>
            <w:r>
              <w:rPr>
                <w:rFonts w:cs="Times New Roman"/>
                <w:sz w:val="20"/>
                <w:szCs w:val="20"/>
              </w:rPr>
              <w:t xml:space="preserve">цене договора, о цене единицы товара,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11) документы, подтверждающие внесение денежных средств в качестве обеспечения заявки на участие в случае, если</w:t>
            </w:r>
            <w:r>
              <w:rPr>
                <w:rFonts w:cs="Times New Roman"/>
                <w:sz w:val="20"/>
                <w:szCs w:val="20"/>
              </w:rPr>
              <w:t xml:space="preserve"> в извещении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заявки на участие или копия такого поручения, либо оригинал безотзывной независимой гарантии);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12) обладание участниками процедуры закупки исключительными правами на объекты интеллектуальной собственности, если, в связи с исполнением договора, Заказчик приобретает права на объекты интеллектуальной собственности.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Заявка на участие может содержать эскиз, рисунок, чертеж, фотографию, иное изображение товара, образец (пробу) товара, на поставку которого размещается заказ.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может включать иные документы, подтверждающие соответствие участника закупки и (или) товара, работы, услуги требованиям, установленным в извещении.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должна включать опись входящих в ее состав документов, должна быть пронумерована, скреплена печатью участника закупок (для юридических лиц) и подписана участником закупок или лицом, им уполномоченным. Соблюдение</w:t>
            </w:r>
            <w:r>
              <w:rPr>
                <w:sz w:val="20"/>
              </w:rPr>
              <w:t xml:space="preserve"> участником закупки указанных требований означает, что все документы и сведения, входящие в состав заявки, поданы от имени участника закупок, а также подтверждает подлинность и достоверность представленных в составе заявки на участие документов и сведений.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Оператор электронной площадки обеспечивает участнику закупки с участием возможность включения в состав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и № 3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«25» марта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непредоставления информации, предусмотренной настоящим пунктом,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несоответствия информации, предусмотренной настоящим пунктом, требованиям извещения о таком запросе оферт;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rFonts w:cs="Times New Roman"/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таком не превышении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отсутствия информации об участнике закупки, субподрядчике (соисполнителе) в ед</w:t>
            </w:r>
            <w:r>
              <w:rPr>
                <w:rFonts w:cs="Times New Roman"/>
                <w:sz w:val="20"/>
                <w:szCs w:val="20"/>
              </w:rPr>
              <w:t xml:space="preserve">ином реестре в случае осуществления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являющемся физическим лицом, не зарегистрированным в качестве индиви</w:t>
            </w:r>
            <w:r>
              <w:rPr>
                <w:rFonts w:cs="Times New Roman"/>
                <w:sz w:val="20"/>
                <w:szCs w:val="20"/>
              </w:rPr>
              <w:t xml:space="preserve">дуального предпринимателя,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</w:t>
            </w:r>
            <w:r>
              <w:rPr>
                <w:rFonts w:cs="Times New Roman"/>
                <w:sz w:val="20"/>
                <w:szCs w:val="20"/>
              </w:rPr>
              <w:t xml:space="preserve">такого налогового режима.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количество поданных заявок на участие в закупке, а также дата и время регистрации каждой такой заявки;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</w:t>
            </w:r>
            <w:r>
              <w:rPr>
                <w:rFonts w:cs="Times New Roman"/>
                <w:sz w:val="20"/>
                <w:szCs w:val="20"/>
              </w:rPr>
              <w:t xml:space="preserve">орядковые номера заявок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Заявке, в которой содержатся лучшие ус</w:t>
            </w:r>
            <w:r>
              <w:rPr>
                <w:rFonts w:cs="Times New Roman"/>
                <w:sz w:val="20"/>
                <w:szCs w:val="20"/>
              </w:rPr>
              <w:t xml:space="preserve">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результаты рассмотрения заявок с указанием в том числе: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количества заявок, которые отклонены;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оснований отклонения каждой заявки с указанием положений извещения о закупке, которым не соответствуют такие заявка, окончательное предложение.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причины, по которым закупка признана несостоявшейся, в случае признания ее таковой;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иные сведения в случае, если необходимость их указания в протоколе предусмотрена положением о закупке.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(единственным участником) в </w:t>
            </w:r>
            <w:r>
              <w:rPr>
                <w:sz w:val="20"/>
              </w:rPr>
              <w:t xml:space="preserve">заявке на участие.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4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на любом этапе закупки до заключения договора отказаться от </w:t>
            </w:r>
            <w:r>
              <w:rPr>
                <w:sz w:val="20"/>
              </w:rPr>
              <w:t xml:space="preserve">ее  проведения</w:t>
            </w:r>
            <w:r>
              <w:rPr>
                <w:sz w:val="20"/>
              </w:rPr>
              <w:t xml:space="preserve"> без объяснения причин, разместив сообщение об этом в единой информац</w:t>
            </w:r>
            <w:r>
              <w:rPr>
                <w:sz w:val="20"/>
              </w:rPr>
              <w:t xml:space="preserve">ионной системе и на сайте Заказчика в день принятия решения. 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highlight w:val="white"/>
              </w:rPr>
              <w:t xml:space="preserve">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8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Предоставление национального режима при осуществлении закупок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contextualSpacing w:val="true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Информация по конкретному товару с указанием вида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нац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режима указана в Приложении №1 Техническое задание.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974"/>
              <w:pBdr/>
              <w:spacing/>
              <w:ind/>
              <w:jc w:val="both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Установлено преимущество в отношении товаров (работ, услуг) российского происхождения в соответствии с п.1 указанного постановления.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pBdr/>
              <w:tabs>
                <w:tab w:val="left" w:leader="none" w:pos="540"/>
                <w:tab w:val="left" w:leader="none" w:pos="900"/>
              </w:tabs>
              <w:spacing/>
              <w:ind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</w:t>
            </w:r>
            <w:r>
              <w:rPr>
                <w:sz w:val="20"/>
                <w:szCs w:val="20"/>
                <w:lang w:eastAsia="ru-RU"/>
              </w:rPr>
              <w:t xml:space="preserve">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tabs>
                <w:tab w:val="left" w:leader="none" w:pos="540"/>
                <w:tab w:val="left" w:leader="none" w:pos="900"/>
              </w:tabs>
              <w:spacing/>
              <w:ind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б) в случае заключения договора с участником закупки, указанным в </w:t>
            </w:r>
            <w:hyperlink r:id="rId16" w:tooltip="https://www.consultant.ru/document/cons_doc_LAW_483052/c67fd28cda4a5fef9c5f5286bec5b7e042eeea8f/#dst628" w:anchor="dst628" w:history="1">
              <w:r>
                <w:rPr>
                  <w:sz w:val="20"/>
                  <w:szCs w:val="20"/>
                  <w:lang w:eastAsia="ru-RU"/>
                </w:rPr>
                <w:t xml:space="preserve">подпункте "а"</w:t>
              </w:r>
            </w:hyperlink>
            <w:r>
              <w:rPr>
                <w:sz w:val="20"/>
                <w:szCs w:val="20"/>
                <w:lang w:eastAsia="ru-RU"/>
              </w:rPr>
              <w:t xml:space="preserve"> настоящего пункта, договор заключается без учета снижения либо увеличения ценового предложения, осуществленных в соответствии с </w:t>
            </w:r>
            <w:hyperlink r:id="rId17" w:tooltip="https://www.consultant.ru/document/cons_doc_LAW_483052/c67fd28cda4a5fef9c5f5286bec5b7e042eeea8f/#dst628" w:anchor="dst628" w:history="1">
              <w:r>
                <w:rPr>
                  <w:sz w:val="20"/>
                  <w:szCs w:val="20"/>
                  <w:lang w:eastAsia="ru-RU"/>
                </w:rPr>
                <w:t xml:space="preserve">подпунктом "а"</w:t>
              </w:r>
            </w:hyperlink>
            <w:r>
              <w:rPr>
                <w:sz w:val="20"/>
                <w:szCs w:val="20"/>
                <w:lang w:eastAsia="ru-RU"/>
              </w:rPr>
              <w:t xml:space="preserve"> настоящего пункта;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lang w:eastAsia="ru-RU"/>
              </w:rPr>
              <w:t xml:space="preserve"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  <w:r>
              <w:rPr>
                <w:sz w:val="20"/>
                <w:szCs w:val="20"/>
                <w:highlight w:val="red"/>
              </w:rPr>
            </w:r>
            <w:r>
              <w:rPr>
                <w:sz w:val="20"/>
                <w:szCs w:val="20"/>
                <w:highlight w:val="red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777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/>
      <w:bookmarkStart w:id="0" w:name="_Hlk184126220"/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1"/>
      <w:r/>
      <w:bookmarkEnd w:id="0"/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76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76"/>
        <w:pBdr/>
        <w:spacing w:after="0"/>
        <w:ind/>
        <w:contextualSpacing w:val="true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ЗАЯВКА НА УЧАСТИЕ В ЗАПРОСЕ ОФЕРТ</w:t>
      </w:r>
      <w:r>
        <w:rPr>
          <w:b/>
          <w:bCs/>
          <w:iCs/>
          <w:sz w:val="20"/>
          <w:szCs w:val="20"/>
        </w:rPr>
      </w:r>
      <w:r>
        <w:rPr>
          <w:b/>
          <w:bCs/>
          <w:iCs/>
          <w:sz w:val="20"/>
          <w:szCs w:val="20"/>
        </w:rPr>
      </w:r>
    </w:p>
    <w:p>
      <w:pPr>
        <w:pStyle w:val="962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2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2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242"/>
        <w:gridCol w:w="1111"/>
        <w:gridCol w:w="1113"/>
        <w:gridCol w:w="2628"/>
        <w:gridCol w:w="9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Ед.  изм.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Кол-во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Цена за единицу, руб.,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 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кг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3763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yellow"/>
              </w:rPr>
              <w:t xml:space="preserve">Сумма стоимостных величин единиц продукции</w:t>
            </w:r>
            <w:r>
              <w:rPr>
                <w:rFonts w:cs="Times New Roman"/>
                <w:b/>
                <w:sz w:val="20"/>
                <w:szCs w:val="20"/>
              </w:rPr>
              <w:t xml:space="preserve">: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/>
            <w:tcW w:w="1233" w:type="pc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ОПИСАНИЕ ПОСТАВЛЯЕМОГО ТОВАРА (ВЫПОЛНЯЕМОЙ РАБОТЫ, ОКАЗЫВАЕМОЙ УСЛУГИ)**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____________ (________ дней) с _____________.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качеству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(указать) _______________.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техническим характеристикам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tbl>
            <w:tblPr>
              <w:tblStyle w:val="965"/>
              <w:tblW w:w="9918" w:type="dxa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431"/>
              <w:gridCol w:w="3119"/>
              <w:gridCol w:w="2693"/>
            </w:tblGrid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Наименование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Характеристики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25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Страна происхождения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размерам, упаковке, отгрузке товара: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Остаточный срок годности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6)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Инструкция по заполнению заявки: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Примечание: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 w:right="57" w:firstLine="533" w:left="34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** </w:t>
      </w:r>
      <w:r>
        <w:rPr>
          <w:rFonts w:cs="Times New Roman"/>
          <w:bCs/>
          <w:sz w:val="20"/>
          <w:szCs w:val="20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70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70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 w:firstLine="567"/>
        <w:jc w:val="both"/>
        <w:rPr>
          <w:rStyle w:val="980"/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форме.</w:t>
      </w:r>
      <w:r>
        <w:rPr>
          <w:rStyle w:val="980"/>
          <w:rFonts w:cs="Times New Roman"/>
          <w:sz w:val="20"/>
          <w:szCs w:val="20"/>
        </w:rPr>
      </w:r>
      <w:r>
        <w:rPr>
          <w:rStyle w:val="980"/>
          <w:rFonts w:cs="Times New Roman"/>
          <w:sz w:val="20"/>
          <w:szCs w:val="20"/>
        </w:rPr>
      </w:r>
    </w:p>
    <w:p>
      <w:pPr>
        <w:pStyle w:val="964"/>
        <w:pBdr/>
        <w:shd w:val="clear" w:color="auto" w:fill="ffffff"/>
        <w:spacing w:after="0" w:before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</w:r>
      <w:r>
        <w:rPr>
          <w:sz w:val="20"/>
          <w:szCs w:val="20"/>
          <w:shd w:val="clear" w:color="auto" w:fill="ffffff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795"/>
        <w:gridCol w:w="4944"/>
        <w:gridCol w:w="430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79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62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62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2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  <w:r>
        <w:rPr>
          <w:rFonts w:eastAsia="Calibri" w:cs="Times New Roman"/>
          <w:i/>
          <w:sz w:val="20"/>
          <w:szCs w:val="20"/>
        </w:rPr>
      </w:r>
    </w:p>
    <w:p>
      <w:pPr>
        <w:pStyle w:val="962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физ.лиц</w:t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(ая)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777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3 Char"/>
    <w:basedOn w:val="786"/>
    <w:link w:val="7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65">
    <w:name w:val="Heading 4 Char"/>
    <w:basedOn w:val="786"/>
    <w:link w:val="7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66">
    <w:name w:val="Heading 5 Char"/>
    <w:basedOn w:val="786"/>
    <w:link w:val="7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67">
    <w:name w:val="Heading 6 Char"/>
    <w:basedOn w:val="786"/>
    <w:link w:val="78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68">
    <w:name w:val="Heading 7 Char"/>
    <w:basedOn w:val="786"/>
    <w:link w:val="78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69">
    <w:name w:val="Heading 8 Char"/>
    <w:basedOn w:val="786"/>
    <w:link w:val="7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0">
    <w:name w:val="Heading 9 Char"/>
    <w:basedOn w:val="786"/>
    <w:link w:val="7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1">
    <w:name w:val="Title Char"/>
    <w:basedOn w:val="786"/>
    <w:link w:val="8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2">
    <w:name w:val="Subtitle Char"/>
    <w:basedOn w:val="786"/>
    <w:link w:val="8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3">
    <w:name w:val="Quote Char"/>
    <w:basedOn w:val="786"/>
    <w:link w:val="8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74">
    <w:name w:val="Intense Quote Char"/>
    <w:basedOn w:val="786"/>
    <w:link w:val="81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75">
    <w:name w:val="Endnote Text Char"/>
    <w:basedOn w:val="786"/>
    <w:link w:val="944"/>
    <w:uiPriority w:val="99"/>
    <w:semiHidden/>
    <w:pPr>
      <w:pBdr/>
      <w:spacing/>
      <w:ind/>
    </w:pPr>
    <w:rPr>
      <w:sz w:val="20"/>
      <w:szCs w:val="20"/>
    </w:rPr>
  </w:style>
  <w:style w:type="paragraph" w:styleId="776" w:default="1">
    <w:name w:val="Normal"/>
    <w:qFormat/>
    <w:pPr>
      <w:widowControl w:val="false"/>
      <w:pBdr/>
      <w:spacing/>
      <w:ind/>
    </w:pPr>
    <w:rPr>
      <w:rFonts w:cs="Mangal"/>
      <w:sz w:val="24"/>
      <w:szCs w:val="24"/>
      <w:lang w:eastAsia="hi-IN" w:bidi="hi-IN"/>
    </w:rPr>
  </w:style>
  <w:style w:type="paragraph" w:styleId="777">
    <w:name w:val="Heading 1"/>
    <w:basedOn w:val="776"/>
    <w:next w:val="776"/>
    <w:link w:val="966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78">
    <w:name w:val="Heading 2"/>
    <w:basedOn w:val="776"/>
    <w:next w:val="776"/>
    <w:link w:val="967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79">
    <w:name w:val="Heading 3"/>
    <w:basedOn w:val="776"/>
    <w:next w:val="776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80">
    <w:name w:val="Heading 4"/>
    <w:basedOn w:val="776"/>
    <w:next w:val="776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776"/>
    <w:next w:val="776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82">
    <w:name w:val="Heading 6"/>
    <w:basedOn w:val="776"/>
    <w:next w:val="776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776"/>
    <w:next w:val="776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776"/>
    <w:next w:val="776"/>
    <w:link w:val="8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776"/>
    <w:next w:val="776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 w:default="1">
    <w:name w:val="Default Paragraph Font"/>
    <w:uiPriority w:val="1"/>
    <w:unhideWhenUsed/>
    <w:pPr>
      <w:pBdr/>
      <w:spacing/>
      <w:ind/>
    </w:pPr>
  </w:style>
  <w:style w:type="table" w:styleId="7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8" w:default="1">
    <w:name w:val="No List"/>
    <w:uiPriority w:val="99"/>
    <w:semiHidden/>
    <w:unhideWhenUsed/>
    <w:pPr>
      <w:pBdr/>
      <w:spacing/>
      <w:ind/>
    </w:pPr>
  </w:style>
  <w:style w:type="character" w:styleId="789">
    <w:name w:val="Intense Emphasis"/>
    <w:basedOn w:val="78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90">
    <w:name w:val="Intense Reference"/>
    <w:basedOn w:val="78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91">
    <w:name w:val="Subtle Emphasis"/>
    <w:basedOn w:val="7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2">
    <w:name w:val="Strong"/>
    <w:basedOn w:val="786"/>
    <w:uiPriority w:val="22"/>
    <w:qFormat/>
    <w:pPr>
      <w:pBdr/>
      <w:spacing/>
      <w:ind/>
    </w:pPr>
    <w:rPr>
      <w:b/>
      <w:bCs/>
    </w:rPr>
  </w:style>
  <w:style w:type="character" w:styleId="793">
    <w:name w:val="Subtle Reference"/>
    <w:basedOn w:val="7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4">
    <w:name w:val="Book Title"/>
    <w:basedOn w:val="7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5">
    <w:name w:val="FollowedHyperlink"/>
    <w:basedOn w:val="78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96" w:customStyle="1">
    <w:name w:val="Heading 1 Char"/>
    <w:basedOn w:val="78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7" w:customStyle="1">
    <w:name w:val="Heading 2 Char"/>
    <w:basedOn w:val="78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86"/>
    <w:link w:val="77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86"/>
    <w:link w:val="7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86"/>
    <w:link w:val="78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86"/>
    <w:link w:val="7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86"/>
    <w:link w:val="78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86"/>
    <w:link w:val="78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86"/>
    <w:link w:val="78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776"/>
    <w:uiPriority w:val="34"/>
    <w:qFormat/>
    <w:pPr>
      <w:pBdr/>
      <w:spacing/>
      <w:ind w:left="720"/>
      <w:contextualSpacing w:val="true"/>
    </w:pPr>
  </w:style>
  <w:style w:type="paragraph" w:styleId="806">
    <w:name w:val="Title"/>
    <w:basedOn w:val="776"/>
    <w:next w:val="776"/>
    <w:link w:val="80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7" w:customStyle="1">
    <w:name w:val="Заголовок Знак"/>
    <w:basedOn w:val="786"/>
    <w:link w:val="806"/>
    <w:uiPriority w:val="10"/>
    <w:pPr>
      <w:pBdr/>
      <w:spacing/>
      <w:ind/>
    </w:pPr>
    <w:rPr>
      <w:sz w:val="48"/>
      <w:szCs w:val="48"/>
    </w:rPr>
  </w:style>
  <w:style w:type="paragraph" w:styleId="808">
    <w:name w:val="Subtitle"/>
    <w:basedOn w:val="776"/>
    <w:next w:val="776"/>
    <w:link w:val="809"/>
    <w:uiPriority w:val="11"/>
    <w:qFormat/>
    <w:pPr>
      <w:pBdr/>
      <w:spacing w:after="200" w:before="200"/>
      <w:ind/>
    </w:pPr>
  </w:style>
  <w:style w:type="character" w:styleId="809" w:customStyle="1">
    <w:name w:val="Подзаголовок Знак"/>
    <w:basedOn w:val="786"/>
    <w:link w:val="808"/>
    <w:uiPriority w:val="11"/>
    <w:pPr>
      <w:pBdr/>
      <w:spacing/>
      <w:ind/>
    </w:pPr>
    <w:rPr>
      <w:sz w:val="24"/>
      <w:szCs w:val="24"/>
    </w:rPr>
  </w:style>
  <w:style w:type="paragraph" w:styleId="810">
    <w:name w:val="Quote"/>
    <w:basedOn w:val="776"/>
    <w:next w:val="776"/>
    <w:link w:val="811"/>
    <w:uiPriority w:val="29"/>
    <w:qFormat/>
    <w:pPr>
      <w:pBdr/>
      <w:spacing/>
      <w:ind w:right="720" w:left="720"/>
    </w:pPr>
    <w:rPr>
      <w:i/>
    </w:rPr>
  </w:style>
  <w:style w:type="character" w:styleId="811" w:customStyle="1">
    <w:name w:val="Цитата 2 Знак"/>
    <w:link w:val="810"/>
    <w:uiPriority w:val="29"/>
    <w:pPr>
      <w:pBdr/>
      <w:spacing/>
      <w:ind/>
    </w:pPr>
    <w:rPr>
      <w:i/>
    </w:rPr>
  </w:style>
  <w:style w:type="paragraph" w:styleId="812">
    <w:name w:val="Intense Quote"/>
    <w:basedOn w:val="776"/>
    <w:next w:val="776"/>
    <w:link w:val="8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3" w:customStyle="1">
    <w:name w:val="Выделенная цитата Знак"/>
    <w:link w:val="812"/>
    <w:uiPriority w:val="30"/>
    <w:pPr>
      <w:pBdr/>
      <w:spacing/>
      <w:ind/>
    </w:pPr>
    <w:rPr>
      <w:i/>
    </w:rPr>
  </w:style>
  <w:style w:type="character" w:styleId="814" w:customStyle="1">
    <w:name w:val="Header Char"/>
    <w:basedOn w:val="786"/>
    <w:uiPriority w:val="99"/>
    <w:pPr>
      <w:pBdr/>
      <w:spacing/>
      <w:ind/>
    </w:pPr>
  </w:style>
  <w:style w:type="character" w:styleId="815" w:customStyle="1">
    <w:name w:val="Footer Char"/>
    <w:basedOn w:val="786"/>
    <w:uiPriority w:val="99"/>
    <w:pPr>
      <w:pBdr/>
      <w:spacing/>
      <w:ind/>
    </w:pPr>
  </w:style>
  <w:style w:type="paragraph" w:styleId="816">
    <w:name w:val="Caption"/>
    <w:basedOn w:val="776"/>
    <w:next w:val="77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7" w:customStyle="1">
    <w:name w:val="Caption Char"/>
    <w:uiPriority w:val="99"/>
    <w:pPr>
      <w:pBdr/>
      <w:spacing/>
      <w:ind/>
    </w:pPr>
  </w:style>
  <w:style w:type="table" w:styleId="818" w:customStyle="1">
    <w:name w:val="Table Grid Light"/>
    <w:basedOn w:val="78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1"/>
    <w:basedOn w:val="78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2"/>
    <w:basedOn w:val="78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3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4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5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1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2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3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4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5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6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1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2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3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4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5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6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1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2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3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4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5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6"/>
    <w:basedOn w:val="78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1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2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3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4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5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6"/>
    <w:basedOn w:val="78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1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2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3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4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5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6"/>
    <w:basedOn w:val="78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1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2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3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4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5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6"/>
    <w:basedOn w:val="78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1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2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3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4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5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6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1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2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3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4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5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6"/>
    <w:basedOn w:val="78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1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2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3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4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5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6"/>
    <w:basedOn w:val="78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3" w:customStyle="1">
    <w:name w:val="Footnote Text Char"/>
    <w:uiPriority w:val="99"/>
    <w:pPr>
      <w:pBdr/>
      <w:spacing/>
      <w:ind/>
    </w:pPr>
    <w:rPr>
      <w:sz w:val="18"/>
    </w:rPr>
  </w:style>
  <w:style w:type="paragraph" w:styleId="944">
    <w:name w:val="endnote text"/>
    <w:basedOn w:val="776"/>
    <w:link w:val="945"/>
    <w:uiPriority w:val="99"/>
    <w:semiHidden/>
    <w:unhideWhenUsed/>
    <w:pPr>
      <w:pBdr/>
      <w:spacing/>
      <w:ind/>
    </w:pPr>
    <w:rPr>
      <w:sz w:val="20"/>
    </w:rPr>
  </w:style>
  <w:style w:type="character" w:styleId="945" w:customStyle="1">
    <w:name w:val="Текст концевой сноски Знак"/>
    <w:link w:val="944"/>
    <w:uiPriority w:val="99"/>
    <w:pPr>
      <w:pBdr/>
      <w:spacing/>
      <w:ind/>
    </w:pPr>
    <w:rPr>
      <w:sz w:val="20"/>
    </w:rPr>
  </w:style>
  <w:style w:type="character" w:styleId="946">
    <w:name w:val="endnote reference"/>
    <w:basedOn w:val="786"/>
    <w:uiPriority w:val="99"/>
    <w:semiHidden/>
    <w:unhideWhenUsed/>
    <w:pPr>
      <w:pBdr/>
      <w:spacing/>
      <w:ind/>
    </w:pPr>
    <w:rPr>
      <w:vertAlign w:val="superscript"/>
    </w:rPr>
  </w:style>
  <w:style w:type="paragraph" w:styleId="947">
    <w:name w:val="toc 1"/>
    <w:basedOn w:val="776"/>
    <w:next w:val="776"/>
    <w:uiPriority w:val="39"/>
    <w:unhideWhenUsed/>
    <w:pPr>
      <w:pBdr/>
      <w:spacing w:after="57"/>
      <w:ind/>
    </w:pPr>
  </w:style>
  <w:style w:type="paragraph" w:styleId="948">
    <w:name w:val="toc 2"/>
    <w:basedOn w:val="776"/>
    <w:next w:val="776"/>
    <w:uiPriority w:val="39"/>
    <w:unhideWhenUsed/>
    <w:pPr>
      <w:pBdr/>
      <w:spacing w:after="57"/>
      <w:ind w:left="283"/>
    </w:pPr>
  </w:style>
  <w:style w:type="paragraph" w:styleId="949">
    <w:name w:val="toc 3"/>
    <w:basedOn w:val="776"/>
    <w:next w:val="776"/>
    <w:uiPriority w:val="39"/>
    <w:unhideWhenUsed/>
    <w:pPr>
      <w:pBdr/>
      <w:spacing w:after="57"/>
      <w:ind w:left="567"/>
    </w:pPr>
  </w:style>
  <w:style w:type="paragraph" w:styleId="950">
    <w:name w:val="toc 4"/>
    <w:basedOn w:val="776"/>
    <w:next w:val="776"/>
    <w:uiPriority w:val="39"/>
    <w:unhideWhenUsed/>
    <w:pPr>
      <w:pBdr/>
      <w:spacing w:after="57"/>
      <w:ind w:left="850"/>
    </w:pPr>
  </w:style>
  <w:style w:type="paragraph" w:styleId="951">
    <w:name w:val="toc 5"/>
    <w:basedOn w:val="776"/>
    <w:next w:val="776"/>
    <w:uiPriority w:val="39"/>
    <w:unhideWhenUsed/>
    <w:pPr>
      <w:pBdr/>
      <w:spacing w:after="57"/>
      <w:ind w:left="1134"/>
    </w:pPr>
  </w:style>
  <w:style w:type="paragraph" w:styleId="952">
    <w:name w:val="toc 6"/>
    <w:basedOn w:val="776"/>
    <w:next w:val="776"/>
    <w:uiPriority w:val="39"/>
    <w:unhideWhenUsed/>
    <w:pPr>
      <w:pBdr/>
      <w:spacing w:after="57"/>
      <w:ind w:left="1417"/>
    </w:pPr>
  </w:style>
  <w:style w:type="paragraph" w:styleId="953">
    <w:name w:val="toc 7"/>
    <w:basedOn w:val="776"/>
    <w:next w:val="776"/>
    <w:uiPriority w:val="39"/>
    <w:unhideWhenUsed/>
    <w:pPr>
      <w:pBdr/>
      <w:spacing w:after="57"/>
      <w:ind w:left="1701"/>
    </w:pPr>
  </w:style>
  <w:style w:type="paragraph" w:styleId="954">
    <w:name w:val="toc 8"/>
    <w:basedOn w:val="776"/>
    <w:next w:val="776"/>
    <w:uiPriority w:val="39"/>
    <w:unhideWhenUsed/>
    <w:pPr>
      <w:pBdr/>
      <w:spacing w:after="57"/>
      <w:ind w:left="1984"/>
    </w:pPr>
  </w:style>
  <w:style w:type="paragraph" w:styleId="955">
    <w:name w:val="toc 9"/>
    <w:basedOn w:val="776"/>
    <w:next w:val="776"/>
    <w:uiPriority w:val="39"/>
    <w:unhideWhenUsed/>
    <w:pPr>
      <w:pBdr/>
      <w:spacing w:after="57"/>
      <w:ind w:left="2268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776"/>
    <w:next w:val="776"/>
    <w:uiPriority w:val="99"/>
    <w:unhideWhenUsed/>
    <w:pPr>
      <w:pBdr/>
      <w:spacing/>
      <w:ind/>
    </w:pPr>
  </w:style>
  <w:style w:type="character" w:styleId="958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59">
    <w:name w:val="Emphasis"/>
    <w:basedOn w:val="786"/>
    <w:qFormat/>
    <w:pPr>
      <w:pBdr/>
      <w:spacing/>
      <w:ind/>
    </w:pPr>
    <w:rPr>
      <w:i/>
      <w:iCs/>
    </w:rPr>
  </w:style>
  <w:style w:type="character" w:styleId="960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paragraph" w:styleId="961">
    <w:name w:val="footnote text"/>
    <w:basedOn w:val="776"/>
    <w:link w:val="977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62">
    <w:name w:val="Header"/>
    <w:basedOn w:val="776"/>
    <w:link w:val="972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63">
    <w:name w:val="Footer"/>
    <w:basedOn w:val="776"/>
    <w:link w:val="971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64">
    <w:name w:val="Normal (Web)"/>
    <w:basedOn w:val="776"/>
    <w:link w:val="973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65">
    <w:name w:val="Table Grid"/>
    <w:basedOn w:val="787"/>
    <w:qFormat/>
    <w:pPr>
      <w:pBdr/>
      <w:spacing/>
      <w:ind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6" w:customStyle="1">
    <w:name w:val="Заголовок 1 Знак"/>
    <w:basedOn w:val="786"/>
    <w:link w:val="777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67" w:customStyle="1">
    <w:name w:val="Заголовок 2 Знак"/>
    <w:basedOn w:val="786"/>
    <w:link w:val="778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68" w:customStyle="1">
    <w:name w:val="Содержимое таблицы"/>
    <w:basedOn w:val="776"/>
    <w:qFormat/>
    <w:pPr>
      <w:suppressLineNumbers w:val="true"/>
      <w:pBdr/>
      <w:spacing/>
      <w:ind/>
    </w:pPr>
  </w:style>
  <w:style w:type="paragraph" w:styleId="969" w:customStyle="1">
    <w:name w:val="Заголовок таблицы"/>
    <w:basedOn w:val="968"/>
    <w:pPr>
      <w:pBdr/>
      <w:spacing/>
      <w:ind/>
      <w:jc w:val="center"/>
    </w:pPr>
    <w:rPr>
      <w:b/>
      <w:bCs/>
    </w:rPr>
  </w:style>
  <w:style w:type="paragraph" w:styleId="970">
    <w:name w:val="No Spacing"/>
    <w:link w:val="978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71" w:customStyle="1">
    <w:name w:val="Нижний колонтитул Знак"/>
    <w:basedOn w:val="786"/>
    <w:link w:val="963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2" w:customStyle="1">
    <w:name w:val="Верхний колонтитул Знак"/>
    <w:basedOn w:val="786"/>
    <w:link w:val="962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3" w:customStyle="1">
    <w:name w:val="Обычный (Интернет) Знак"/>
    <w:link w:val="96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4" w:customStyle="1">
    <w:name w:val="ConsPlusNormal"/>
    <w:link w:val="975"/>
    <w:qFormat/>
    <w:pPr>
      <w:widowControl w:val="false"/>
      <w:pBdr/>
      <w:spacing/>
      <w:ind/>
    </w:pPr>
    <w:rPr>
      <w:rFonts w:eastAsia="Times New Roman"/>
      <w:sz w:val="24"/>
    </w:rPr>
  </w:style>
  <w:style w:type="character" w:styleId="975" w:customStyle="1">
    <w:name w:val="ConsPlusNormal Знак"/>
    <w:link w:val="974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76" w:customStyle="1">
    <w:name w:val="Основной текст 31"/>
    <w:basedOn w:val="776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77" w:customStyle="1">
    <w:name w:val="Текст сноски Знак"/>
    <w:basedOn w:val="786"/>
    <w:link w:val="96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78" w:customStyle="1">
    <w:name w:val="Без интервала Знак"/>
    <w:link w:val="970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79" w:customStyle="1">
    <w:name w:val="Times 12"/>
    <w:basedOn w:val="776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80" w:customStyle="1">
    <w:name w:val="blk"/>
    <w:qFormat/>
    <w:pPr>
      <w:pBdr/>
      <w:spacing/>
      <w:ind/>
    </w:pPr>
  </w:style>
  <w:style w:type="paragraph" w:styleId="981" w:customStyle="1">
    <w:name w:val="s_1"/>
    <w:basedOn w:val="776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paragraph" w:styleId="982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tarhani26@yandex.ru" TargetMode="External"/><Relationship Id="rId16" Type="http://schemas.openxmlformats.org/officeDocument/2006/relationships/hyperlink" Target="https://www.consultant.ru/document/cons_doc_LAW_483052/c67fd28cda4a5fef9c5f5286bec5b7e042eeea8f/" TargetMode="External"/><Relationship Id="rId17" Type="http://schemas.openxmlformats.org/officeDocument/2006/relationships/hyperlink" Target="https://www.consultant.ru/document/cons_doc_LAW_483052/c67fd28cda4a5fef9c5f5286bec5b7e042eeea8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</cp:revision>
  <dcterms:created xsi:type="dcterms:W3CDTF">2025-03-23T08:33:00Z</dcterms:created>
  <dcterms:modified xsi:type="dcterms:W3CDTF">2025-03-25T05:33:35Z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6C978AFCC46248C28B56EC32AC582696_12</vt:lpwstr>
  </property>
</Properties>
</file>