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697" w:type="dxa"/>
        <w:jc w:val="center"/>
        <w:tblLook w:val="0000" w:firstRow="0" w:lastRow="0" w:firstColumn="0" w:lastColumn="0" w:noHBand="0" w:noVBand="0"/>
      </w:tblPr>
      <w:tblGrid>
        <w:gridCol w:w="7174"/>
        <w:gridCol w:w="8523"/>
      </w:tblGrid>
      <w:tr>
        <w:tblPrEx/>
        <w:trPr>
          <w:jc w:val="center"/>
          <w:trHeight w:val="1707"/>
        </w:trPr>
        <w:tc>
          <w:tcPr>
            <w:shd w:val="clear" w:color="auto" w:fill="auto"/>
            <w:tcW w:w="7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W w:w="8523" w:type="dxa"/>
            <w:textDirection w:val="lrTb"/>
            <w:noWrap w:val="false"/>
          </w:tcPr>
          <w:p>
            <w:pPr>
              <w:ind w:right="563"/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  <w:t xml:space="preserve">УТВЕРЖДАЮ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r>
          </w:p>
          <w:p>
            <w:pPr>
              <w:ind w:right="563"/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  <w:t xml:space="preserve">Директор ЛГ МАОУ ДО «ЦДТ «КреАйТив»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r>
          </w:p>
          <w:p>
            <w:pPr>
              <w:ind w:right="563"/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  <w:t xml:space="preserve">Н.М. Яковлев _____________________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r>
          </w:p>
          <w:p>
            <w:pPr>
              <w:ind w:right="563"/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  <w:t xml:space="preserve">«____» ______________ 2025г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4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8"/>
          <w14:ligatures w14:val="none"/>
        </w:rPr>
        <w:t xml:space="preserve">Т</w:t>
      </w:r>
      <w:r>
        <w:rPr>
          <w:rFonts w:ascii="Times New Roman" w:hAnsi="Times New Roman" w:eastAsia="Calibri" w:cs="Times New Roman"/>
          <w:b/>
          <w:bCs/>
          <w:sz w:val="24"/>
          <w:szCs w:val="28"/>
          <w14:ligatures w14:val="none"/>
        </w:rPr>
        <w:t xml:space="preserve">ехническое задание</w:t>
      </w:r>
      <w:r>
        <w:rPr>
          <w:rFonts w:ascii="Times New Roman" w:hAnsi="Times New Roman" w:eastAsia="Calibri" w:cs="Times New Roman"/>
          <w:b/>
          <w:bCs/>
          <w:sz w:val="24"/>
          <w:szCs w:val="28"/>
          <w14:ligatures w14:val="none"/>
        </w:rPr>
      </w:r>
    </w:p>
    <w:p>
      <w:pPr>
        <w:jc w:val="center"/>
        <w:rPr>
          <w:rFonts w:ascii="Times New Roman" w:hAnsi="Times New Roman" w:eastAsia="Calibri" w:cs="Times New Roman"/>
          <w:b/>
          <w:bCs/>
          <w:sz w:val="24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8"/>
          <w14:ligatures w14:val="none"/>
        </w:rPr>
        <w:t xml:space="preserve">на </w:t>
      </w:r>
      <w:r>
        <w:rPr>
          <w:rFonts w:ascii="Times New Roman" w:hAnsi="Times New Roman" w:eastAsia="Calibri" w:cs="Times New Roman"/>
          <w:b/>
          <w:bCs/>
          <w:sz w:val="24"/>
          <w:szCs w:val="28"/>
          <w14:ligatures w14:val="none"/>
        </w:rPr>
        <w:t xml:space="preserve">поставку и монтаж кондиционер</w:t>
      </w:r>
      <w:r>
        <w:rPr>
          <w:rFonts w:ascii="Times New Roman" w:hAnsi="Times New Roman" w:eastAsia="Calibri" w:cs="Times New Roman"/>
          <w:b/>
          <w:bCs/>
          <w:sz w:val="24"/>
          <w:szCs w:val="28"/>
          <w14:ligatures w14:val="none"/>
        </w:rPr>
        <w:t xml:space="preserve">ов</w:t>
      </w:r>
      <w:r>
        <w:rPr>
          <w:rFonts w:ascii="Times New Roman" w:hAnsi="Times New Roman" w:eastAsia="Calibri" w:cs="Times New Roman"/>
          <w:b/>
          <w:bCs/>
          <w:sz w:val="24"/>
          <w:szCs w:val="28"/>
          <w14:ligatures w14:val="none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eastAsia="Times New Roman"/>
          <w:b/>
          <w:bCs/>
          <w:sz w:val="24"/>
          <w:szCs w:val="20"/>
          <w:lang w:eastAsia="ru-RU"/>
        </w:rPr>
        <w:t xml:space="preserve">1. Наименование объекта закупки: </w:t>
      </w:r>
      <w:r>
        <w:rPr>
          <w:rFonts w:ascii="Times New Roman" w:hAnsi="Times New Roman" w:eastAsia="Times New Roman"/>
          <w:sz w:val="24"/>
          <w:szCs w:val="20"/>
          <w:lang w:eastAsia="ru-RU"/>
        </w:rPr>
        <w:t xml:space="preserve">Поставка и монтаж кондиционер</w:t>
      </w:r>
      <w:r>
        <w:rPr>
          <w:rFonts w:ascii="Times New Roman" w:hAnsi="Times New Roman" w:eastAsia="Times New Roman"/>
          <w:sz w:val="24"/>
          <w:szCs w:val="20"/>
          <w:lang w:eastAsia="ru-RU"/>
        </w:rPr>
        <w:t xml:space="preserve">ов</w:t>
      </w:r>
      <w:r>
        <w:rPr>
          <w:rFonts w:ascii="Times New Roman" w:hAnsi="Times New Roman" w:eastAsia="Times New Roman"/>
          <w:sz w:val="24"/>
          <w:szCs w:val="20"/>
          <w:lang w:eastAsia="ru-RU"/>
        </w:rPr>
        <w:t xml:space="preserve"> (далее – товар).</w:t>
      </w:r>
      <w:r>
        <w:rPr>
          <w:rFonts w:ascii="Times New Roman" w:hAnsi="Times New Roman"/>
          <w:sz w:val="24"/>
          <w:szCs w:val="20"/>
        </w:rPr>
      </w:r>
    </w:p>
    <w:p>
      <w:pPr>
        <w:jc w:val="both"/>
        <w:spacing w:after="0"/>
        <w:rPr>
          <w:rFonts w:ascii="Times New Roman" w:hAnsi="Times New Roman" w:eastAsia="Times New Roman"/>
          <w:color w:val="000000"/>
          <w:sz w:val="24"/>
          <w:szCs w:val="20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0"/>
        </w:rPr>
        <w:t xml:space="preserve">2. Срок поставки и монтажа: </w:t>
      </w:r>
      <w:r>
        <w:rPr>
          <w:rFonts w:ascii="Times New Roman" w:hAnsi="Times New Roman" w:eastAsia="Times New Roman"/>
          <w:bCs/>
          <w:sz w:val="24"/>
          <w:szCs w:val="20"/>
        </w:rPr>
        <w:t xml:space="preserve">6</w:t>
      </w:r>
      <w:bookmarkStart w:id="0" w:name="_GoBack"/>
      <w:r/>
      <w:bookmarkEnd w:id="0"/>
      <w:r>
        <w:rPr>
          <w:rFonts w:ascii="Times New Roman" w:hAnsi="Times New Roman" w:eastAsia="Times New Roman"/>
          <w:bCs/>
          <w:sz w:val="24"/>
          <w:szCs w:val="20"/>
        </w:rPr>
        <w:t xml:space="preserve">0 календарных дней с даты заключения контракта.</w:t>
      </w:r>
      <w:r>
        <w:rPr>
          <w:rFonts w:ascii="Times New Roman" w:hAnsi="Times New Roman" w:eastAsia="Times New Roman"/>
          <w:color w:val="000000"/>
          <w:sz w:val="24"/>
          <w:szCs w:val="20"/>
        </w:rPr>
      </w:r>
    </w:p>
    <w:p>
      <w:pPr>
        <w:jc w:val="both"/>
        <w:spacing w:after="0"/>
        <w:rPr>
          <w:rFonts w:ascii="Times New Roman" w:hAnsi="Times New Roman" w:eastAsia="Times New Roman"/>
          <w:sz w:val="24"/>
          <w:szCs w:val="20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0"/>
        </w:rPr>
        <w:t xml:space="preserve">3. Место поставки:</w:t>
      </w:r>
      <w:r>
        <w:rPr>
          <w:rFonts w:ascii="Times New Roman" w:hAnsi="Times New Roman" w:eastAsia="Times New Roman"/>
          <w:sz w:val="24"/>
          <w:szCs w:val="20"/>
        </w:rPr>
        <w:t xml:space="preserve"> ХМАО-Югра, г.Лангепас, ул.Солнечная, зд.12Б</w:t>
      </w:r>
      <w:r>
        <w:rPr>
          <w:rFonts w:ascii="Times New Roman" w:hAnsi="Times New Roman" w:eastAsia="Times New Roman"/>
          <w:sz w:val="24"/>
          <w:szCs w:val="20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 w:eastAsia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4. Требования к качеству товара:</w:t>
      </w:r>
      <w:r>
        <w:rPr>
          <w:rFonts w:ascii="Times New Roman" w:hAnsi="Times New Roman" w:eastAsia="Times New Roman"/>
          <w:sz w:val="24"/>
          <w:szCs w:val="20"/>
        </w:rPr>
        <w:t xml:space="preserve"> </w:t>
      </w:r>
      <w:r>
        <w:rPr>
          <w:rFonts w:ascii="Times New Roman" w:hAnsi="Times New Roman" w:eastAsia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eastAsia="Times New Roman"/>
          <w:sz w:val="24"/>
          <w:szCs w:val="20"/>
        </w:rPr>
        <w:t xml:space="preserve">П</w:t>
      </w:r>
      <w:r>
        <w:rPr>
          <w:rFonts w:ascii="Times New Roman" w:hAnsi="Times New Roman"/>
          <w:sz w:val="24"/>
          <w:szCs w:val="20"/>
        </w:rPr>
        <w:t xml:space="preserve">оставляемый товар должен отвечать требованиям действующих на территории Российской Федерации нормативов в области безопасности продукции. Качество поставляемого товара должно соответствовать установленным техническим регламентам, приня</w:t>
      </w:r>
      <w:r>
        <w:rPr>
          <w:rFonts w:ascii="Times New Roman" w:hAnsi="Times New Roman"/>
          <w:sz w:val="24"/>
          <w:szCs w:val="20"/>
        </w:rPr>
        <w:t xml:space="preserve">тым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Поставляемый товар должен соответствовать следующим нормативно-правовым документам: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Постановление Правительства РФ от 31.12.2009 № 1222 «О видах и характеристиках товаров, информация о к</w:t>
      </w:r>
      <w:r>
        <w:rPr>
          <w:rFonts w:ascii="Times New Roman" w:hAnsi="Times New Roman"/>
          <w:sz w:val="24"/>
          <w:szCs w:val="20"/>
        </w:rPr>
        <w:t xml:space="preserve">лассе энергетической эффективности которых должна содержаться в технической документации, прилагаемой к этим товарам, в их маркировке, на их этикетках, и принципах правил определения производителями, импортерами класса энергетической эффективности товара»,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Приказ Минэкономразвития России от 22.03.2021 № 131,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ГОСТ Р 55012-2012.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Поставляемый товар должен быть новым (не бывшим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свойства), свободным от прав третьих лиц. 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Поставляемый товар должен содержать маркировку, отражающую информацию о товаре. Поставщик гарантирует соответствие товара требованиям энергетической эффективности, установленным действующим законодательством.</w:t>
      </w:r>
      <w:r>
        <w:rPr>
          <w:rFonts w:ascii="Times New Roman" w:hAnsi="Times New Roman"/>
          <w:sz w:val="24"/>
          <w:szCs w:val="20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5. Гарантия качества товара:</w:t>
      </w:r>
      <w:r>
        <w:rPr>
          <w:rFonts w:ascii="Times New Roman" w:hAnsi="Times New Roman"/>
          <w:b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Поставщик несет обязательства по гарантийному обслуживанию поставляемого товара. Срок, на который предоставляется гарантия: 36 месяцев.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Срок, на который предоставляется гарантия, должен быть не менее срока, установленного производителем на товар. 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Гарантия распространяется на весь поставляемый товар, начало гарантийного срока исчисляется с момента подписания сторонами документов о приемке.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Во время гарантийного срока все обнаруженные неисправности устраняются в </w:t>
      </w:r>
      <w:r>
        <w:rPr>
          <w:rFonts w:ascii="Times New Roman" w:hAnsi="Times New Roman"/>
          <w:sz w:val="24"/>
          <w:szCs w:val="20"/>
        </w:rPr>
        <w:t xml:space="preserve">10</w:t>
      </w:r>
      <w:r>
        <w:rPr>
          <w:rFonts w:ascii="Times New Roman" w:hAnsi="Times New Roman"/>
          <w:sz w:val="24"/>
          <w:szCs w:val="20"/>
        </w:rPr>
        <w:t xml:space="preserve"> (</w:t>
      </w:r>
      <w:r>
        <w:rPr>
          <w:rFonts w:ascii="Times New Roman" w:hAnsi="Times New Roman"/>
          <w:sz w:val="24"/>
          <w:szCs w:val="20"/>
        </w:rPr>
        <w:t xml:space="preserve">десять</w:t>
      </w:r>
      <w:r>
        <w:rPr>
          <w:rFonts w:ascii="Times New Roman" w:hAnsi="Times New Roman"/>
          <w:sz w:val="24"/>
          <w:szCs w:val="20"/>
        </w:rPr>
        <w:t xml:space="preserve">) рабочих дн</w:t>
      </w:r>
      <w:r>
        <w:rPr>
          <w:rFonts w:ascii="Times New Roman" w:hAnsi="Times New Roman"/>
          <w:sz w:val="24"/>
          <w:szCs w:val="20"/>
        </w:rPr>
        <w:t xml:space="preserve">ей</w:t>
      </w:r>
      <w:r>
        <w:rPr>
          <w:rFonts w:ascii="Times New Roman" w:hAnsi="Times New Roman"/>
          <w:sz w:val="24"/>
          <w:szCs w:val="20"/>
        </w:rPr>
        <w:t xml:space="preserve"> с момента получения извещения о неисправности. В случае невозможности ремонта товара в день обращения, Поставщик предоставляет исправный аналогичный товар на весь срок ремонта.</w:t>
      </w:r>
      <w:r>
        <w:rPr>
          <w:rFonts w:ascii="Times New Roman" w:hAnsi="Times New Roman"/>
          <w:bCs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Гарантийное обслуживание осуществляется Поставщиком на месте установки товара. Если Поставщик не смог выполнить необходимые работы по восстановлению работоспособности товара на м</w:t>
      </w:r>
      <w:r>
        <w:rPr>
          <w:rFonts w:ascii="Times New Roman" w:hAnsi="Times New Roman"/>
          <w:sz w:val="24"/>
          <w:szCs w:val="20"/>
        </w:rPr>
        <w:t xml:space="preserve">есте его установки, то он выполняет эти работы в сервисном центре. При этом Поставщик обеспечивает доставку товара в сервисный центр своими силами и за свой счет. Гарантийное обслуживание поставляемого товара осуществляется без затрат со стороны Заказчика.</w:t>
      </w:r>
      <w:r>
        <w:rPr>
          <w:rFonts w:ascii="Times New Roman" w:hAnsi="Times New Roman"/>
          <w:sz w:val="24"/>
          <w:szCs w:val="20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  <w:t xml:space="preserve">6. Наименование, технические характеристики и количество товара:</w:t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rPr>
          <w:rFonts w:ascii="Times New Roman" w:hAnsi="Times New Roman" w:eastAsia="Calibri" w:cs="Times New Roman"/>
          <w:bCs/>
          <w:sz w:val="24"/>
          <w:szCs w:val="28"/>
          <w14:ligatures w14:val="none"/>
        </w:rPr>
      </w:pPr>
      <w:r>
        <w:rPr>
          <w:rFonts w:ascii="Times New Roman" w:hAnsi="Times New Roman" w:eastAsia="Calibri" w:cs="Times New Roman"/>
          <w:bCs/>
          <w:sz w:val="24"/>
          <w:szCs w:val="28"/>
          <w14:ligatures w14:val="none"/>
        </w:rPr>
      </w:r>
      <w:r>
        <w:rPr>
          <w:rFonts w:ascii="Times New Roman" w:hAnsi="Times New Roman" w:eastAsia="Calibri" w:cs="Times New Roman"/>
          <w:bCs/>
          <w:sz w:val="24"/>
          <w:szCs w:val="28"/>
          <w14:ligatures w14:val="none"/>
        </w:rPr>
      </w:r>
    </w:p>
    <w:tbl>
      <w:tblPr>
        <w:tblStyle w:val="686"/>
        <w:tblW w:w="15508" w:type="dxa"/>
        <w:jc w:val="center"/>
        <w:tblLook w:val="04A0" w:firstRow="1" w:lastRow="0" w:firstColumn="1" w:lastColumn="0" w:noHBand="0" w:noVBand="1"/>
      </w:tblPr>
      <w:tblGrid>
        <w:gridCol w:w="486"/>
        <w:gridCol w:w="1019"/>
        <w:gridCol w:w="446"/>
        <w:gridCol w:w="1439"/>
        <w:gridCol w:w="486"/>
        <w:gridCol w:w="2090"/>
        <w:gridCol w:w="1579"/>
        <w:gridCol w:w="1113"/>
        <w:gridCol w:w="1087"/>
        <w:gridCol w:w="1562"/>
        <w:gridCol w:w="1217"/>
        <w:gridCol w:w="1113"/>
        <w:gridCol w:w="1871"/>
      </w:tblGrid>
      <w:tr>
        <w:tblPrEx/>
        <w:trPr>
          <w:jc w:val="center"/>
        </w:trPr>
        <w:tc>
          <w:tcPr>
            <w:gridSpan w:val="2"/>
            <w:tcW w:w="1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8"/>
            <w:tcW w:w="9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Тип объекта закупки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W w:w="42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Товар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4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Наименование товара, работы, услуги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КТРУ/ОКПД2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4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5"/>
            <w:tcW w:w="74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Характеристики товара, работы, услуги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Количество товара (объем работы, услуги)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Обоснование включение дополнительной информации и сведений о товаре, работе, услуге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Наименование характеристики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Значение характеристики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Единица измерения характе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ристики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0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Тип харак-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теристики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Инструкция по заполнению характеристик в заявке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4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Кондиционер бытовой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 xml:space="preserve">28.25.12.130-00000010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tcW w:w="74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из КТРУ: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блока кондиционера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Наружный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изменяться участником закупки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523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кондиционера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Сплит-система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изменяться участником закупки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функции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Режим автоматической поддержки температуры,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Режим вентиляции (без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охлаждения и обогрева)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режим осушения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закупки указывает в заявке все значения 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энергоэффективности (в режиме нагрева)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ниже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энергоэффективности (в режиме охлаждения)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ниже 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в режиме нагрева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Киловатт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в режиме охлаждения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Киловатт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фильтров грубой очистки воздуха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изменяться участником закупки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фильтров тонкой очистки воздуха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изменяться участником закупки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ind w:left="-83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внутреннего блока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изменяться участником закупки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5"/>
            <w:tcW w:w="74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характеристики: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47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гарантии на кондиционер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и ее значение установлены для увеличения срока эксплуатации товара и минимизации затрат на его техническое 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302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поставки товара произвести монтаж и ввод в эксплуатацию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изменяться участником закупки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и ее значение установлены с целью мини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изировать затраты на монтаж и ввод в эксплуатацию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работ выполнить пуско-наладочные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изменяться участником закупки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и ее значение установлены для приемки и определения работоспособности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Дренаж вывести на улицу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изменяться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участником закупки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и ее значение установлены с целью отсутствия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внутри помещения системы водоотведения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035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Прямой монтаж кондиционера (наружный и внутренний блоки кондиционера установить на одну смежную стену)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изменяться участником закупки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и ее значение установлены с целью максимального понимания Поставщиком требуемого вида монтажа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035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Произвести монтаж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магистрали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изменяться участником закупки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и ее значение установлены с целью максимального понимания Поставщиком требуемого вида монтажа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035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хладагента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1330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и ее значение установлены с целью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минимальных показателей работы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035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воздушный поток внутреннего блок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м³/ч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и ее значение установлены с целью максимального понимания Поставщиком требуемого вида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35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r>
          </w:p>
        </w:tc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Минимальная 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обслуживаемого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 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и ее значение установлены с целью максимального понимания Поставщиком требуемого вида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"/>
          <w:szCs w:val="2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"/>
          <w:szCs w:val="2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"/>
          <w:szCs w:val="2"/>
          <w:lang w:eastAsia="ru-RU"/>
          <w14:ligatures w14:val="none"/>
        </w:rPr>
      </w:r>
    </w:p>
    <w:p>
      <w:pPr>
        <w:rPr>
          <w:rFonts w:ascii="Times New Roman" w:hAnsi="Times New Roman" w:eastAsia="Times New Roman" w:cs="Times New Roman"/>
          <w:sz w:val="2"/>
          <w:szCs w:val="2"/>
          <w:lang w:eastAsia="ru-RU"/>
        </w:rPr>
      </w:pPr>
      <w:r>
        <w:rPr>
          <w:rFonts w:ascii="Times New Roman" w:hAnsi="Times New Roman" w:eastAsia="Times New Roman" w:cs="Times New Roman"/>
          <w:sz w:val="2"/>
          <w:szCs w:val="2"/>
          <w:lang w:eastAsia="ru-RU"/>
        </w:rPr>
      </w:r>
      <w:r>
        <w:rPr>
          <w:rFonts w:ascii="Times New Roman" w:hAnsi="Times New Roman" w:eastAsia="Times New Roman" w:cs="Times New Roman"/>
          <w:sz w:val="2"/>
          <w:szCs w:val="2"/>
          <w:lang w:eastAsia="ru-RU"/>
        </w:rPr>
      </w:r>
    </w:p>
    <w:p>
      <w:pPr>
        <w:rPr>
          <w:rFonts w:ascii="Times New Roman" w:hAnsi="Times New Roman" w:eastAsia="Times New Roman" w:cs="Times New Roman"/>
          <w:sz w:val="2"/>
          <w:szCs w:val="2"/>
          <w:lang w:eastAsia="ru-RU"/>
        </w:rPr>
      </w:pPr>
      <w:r>
        <w:rPr>
          <w:rFonts w:ascii="Times New Roman" w:hAnsi="Times New Roman" w:eastAsia="Times New Roman" w:cs="Times New Roman"/>
          <w:sz w:val="2"/>
          <w:szCs w:val="2"/>
          <w:lang w:eastAsia="ru-RU"/>
        </w:rPr>
      </w:r>
      <w:r>
        <w:rPr>
          <w:rFonts w:ascii="Times New Roman" w:hAnsi="Times New Roman" w:eastAsia="Times New Roman" w:cs="Times New Roman"/>
          <w:sz w:val="2"/>
          <w:szCs w:val="2"/>
          <w:lang w:eastAsia="ru-RU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7. Порядок поставки, монтажа товара: </w:t>
      </w:r>
      <w:r>
        <w:rPr>
          <w:rFonts w:ascii="Times New Roman" w:hAnsi="Times New Roman"/>
          <w:b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7.1. Погрузка, доставка, разгрузка, установка, настройка товара, а также запуск оборудования и пуско-наладочные работы осуществляются силами и средствами Поставщика. 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В процессе всего времени доставки товара до Заказчика должны быть соблюдены условия хранения, погрузки и транспортировки товара, установленные производителем. Упаковка до</w:t>
      </w:r>
      <w:r>
        <w:rPr>
          <w:rFonts w:ascii="Times New Roman" w:hAnsi="Times New Roman"/>
          <w:sz w:val="24"/>
          <w:szCs w:val="20"/>
        </w:rPr>
        <w:t xml:space="preserve">лжна отвечать требованиям, способным предотвратить повреждение и/или порчу товара во время перевозки к конечному пункту назначения и обеспечить его годность. Поставщик несет ответственность за всякого рода порчу или утрату товара до приемки его Заказчиком.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Поставляемый товар (каждая партия товара) должен сопровождаться комплектом документации на русском языке, включающим гар</w:t>
      </w:r>
      <w:r>
        <w:rPr>
          <w:rFonts w:ascii="Times New Roman" w:hAnsi="Times New Roman"/>
          <w:sz w:val="24"/>
          <w:szCs w:val="20"/>
        </w:rPr>
        <w:t xml:space="preserve">антийный документ, технический паспорт и/или руководство по эксплуатации и/или инструкцию по эксплуатации, а также документами, подтверждающими качество и безопасность товара, предусмотренными законодательством Российской Федерации для данного вида товара.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7.2. Монтаж поставляемого товара включает в себя установку кондиционера, настройку, запуск оборудования и пуско-наладочные работы. 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Работы по монтажу товара проводятся в рабочее время Заказчика. Время работы Заказчика: понедельник - с 09:00 до 18:00; вторник - пятница - 09:00 – 17:00, перерыв с 12:</w:t>
      </w:r>
      <w:r>
        <w:rPr>
          <w:rFonts w:ascii="Times New Roman" w:hAnsi="Times New Roman"/>
          <w:sz w:val="24"/>
          <w:szCs w:val="20"/>
        </w:rPr>
        <w:t xml:space="preserve">3</w:t>
      </w:r>
      <w:r>
        <w:rPr>
          <w:rFonts w:ascii="Times New Roman" w:hAnsi="Times New Roman"/>
          <w:sz w:val="24"/>
          <w:szCs w:val="20"/>
        </w:rPr>
        <w:t xml:space="preserve">0 до 14:00.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Поставщик обеспечи</w:t>
      </w:r>
      <w:r>
        <w:rPr>
          <w:rFonts w:ascii="Times New Roman" w:hAnsi="Times New Roman"/>
          <w:sz w:val="24"/>
          <w:szCs w:val="20"/>
        </w:rPr>
        <w:t xml:space="preserve">вает во время выполнения работ соблюдение правил внутреннего распорядка, действующих на территории Заказчика. Ответственность за технику безопасности, выполнение правил пожарной безопасности при проведении работ по монтажу товара возлагается на Поставщика.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Перед установкой кондиционеров Поставщик согласовывает с Заказчиком: места расположения (кре</w:t>
      </w:r>
      <w:r>
        <w:rPr>
          <w:rFonts w:ascii="Times New Roman" w:hAnsi="Times New Roman"/>
          <w:sz w:val="24"/>
          <w:szCs w:val="20"/>
        </w:rPr>
        <w:t xml:space="preserve">пления) внешних и внутренних блоков кондиционера; трассы прокладки: трубопроводов, силовых кабелей; места проделки отверстий. Работы по установке, наладке товара выполняются материалами и техническими средствами Поставщика и включаются в стоимость товара. 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Отходы и строительный мусор, накапливаемые в процессе установочно-монтажных работ, подлежат уборке и вывозу Поставщиком и за его счет.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В процессе монтажа товара выполняются следующие операции: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крепление внешнего и внутреннего блоков;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пробивка отверстий в стене (по возможности использовать отверстия от демонтированного кондиционера);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монтаж фреоновых трубопроводов;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прокладка электрического кабеля;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удаление воздуха из фреоновых трубопроводов;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дозаправка хладагентом, при необходимости;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пусконаладочные работы;</w:t>
      </w:r>
      <w:r>
        <w:rPr>
          <w:rFonts w:ascii="Times New Roman" w:hAnsi="Times New Roman"/>
          <w:sz w:val="24"/>
          <w:szCs w:val="20"/>
        </w:rPr>
      </w:r>
    </w:p>
    <w:p>
      <w:pPr>
        <w:ind w:firstLine="426"/>
        <w:jc w:val="both"/>
        <w:spacing w:after="0"/>
        <w:shd w:val="clear" w:color="auto" w:fill="ffffff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тестовый запуск кондиционера.</w:t>
      </w:r>
      <w:r>
        <w:rPr>
          <w:rFonts w:ascii="Times New Roman" w:hAnsi="Times New Roman"/>
          <w:sz w:val="24"/>
          <w:szCs w:val="20"/>
        </w:rPr>
      </w:r>
    </w:p>
    <w:sectPr>
      <w:footerReference w:type="default" r:id="rId8"/>
      <w:footnotePr/>
      <w:endnotePr/>
      <w:type w:val="nextPage"/>
      <w:pgSz w:w="16838" w:h="11906" w:orient="landscape"/>
      <w:pgMar w:top="1134" w:right="851" w:bottom="113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2009856"/>
      <w:docPartObj>
        <w:docPartGallery w:val="Page Numbers (Bottom of Page)"/>
        <w:docPartUnique w:val="true"/>
      </w:docPartObj>
      <w:rPr>
        <w:rFonts w:ascii="Times New Roman" w:hAnsi="Times New Roman" w:cs="Times New Roman"/>
        <w:sz w:val="20"/>
        <w:szCs w:val="20"/>
      </w:rPr>
    </w:sdtPr>
    <w:sdtContent>
      <w:p>
        <w:pPr>
          <w:pStyle w:val="680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78"/>
    <w:uiPriority w:val="99"/>
  </w:style>
  <w:style w:type="character" w:styleId="45">
    <w:name w:val="Footer Char"/>
    <w:basedOn w:val="674"/>
    <w:link w:val="680"/>
    <w:uiPriority w:val="99"/>
  </w:style>
  <w:style w:type="paragraph" w:styleId="46">
    <w:name w:val="Caption"/>
    <w:basedOn w:val="673"/>
    <w:next w:val="67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82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Normal (Web)"/>
    <w:basedOn w:val="67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78">
    <w:name w:val="Header"/>
    <w:basedOn w:val="673"/>
    <w:link w:val="6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9" w:customStyle="1">
    <w:name w:val="Верхний колонтитул Знак"/>
    <w:basedOn w:val="674"/>
    <w:link w:val="678"/>
    <w:uiPriority w:val="99"/>
  </w:style>
  <w:style w:type="paragraph" w:styleId="680">
    <w:name w:val="Footer"/>
    <w:basedOn w:val="673"/>
    <w:link w:val="6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1" w:customStyle="1">
    <w:name w:val="Нижний колонтитул Знак"/>
    <w:basedOn w:val="674"/>
    <w:link w:val="680"/>
    <w:uiPriority w:val="99"/>
  </w:style>
  <w:style w:type="paragraph" w:styleId="682">
    <w:name w:val="footnote text"/>
    <w:basedOn w:val="673"/>
    <w:link w:val="683"/>
    <w:unhideWhenUsed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character" w:styleId="683" w:customStyle="1">
    <w:name w:val="Текст сноски Знак"/>
    <w:basedOn w:val="674"/>
    <w:link w:val="682"/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paragraph" w:styleId="684">
    <w:name w:val="Balloon Text"/>
    <w:basedOn w:val="673"/>
    <w:link w:val="6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5" w:customStyle="1">
    <w:name w:val="Текст выноски Знак"/>
    <w:basedOn w:val="674"/>
    <w:link w:val="684"/>
    <w:uiPriority w:val="99"/>
    <w:semiHidden/>
    <w:rPr>
      <w:rFonts w:ascii="Tahoma" w:hAnsi="Tahoma" w:cs="Tahoma"/>
      <w:sz w:val="16"/>
      <w:szCs w:val="16"/>
    </w:rPr>
  </w:style>
  <w:style w:type="table" w:styleId="686">
    <w:name w:val="Table Grid"/>
    <w:basedOn w:val="675"/>
    <w:uiPriority w:val="39"/>
    <w:pPr>
      <w:spacing w:after="0" w:line="240" w:lineRule="auto"/>
    </w:pPr>
    <w:rPr>
      <w:rFonts w:eastAsiaTheme="minorEastAsia"/>
      <w:lang w:eastAsia="ru-RU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Апасеев А.С.</dc:creator>
  <cp:lastModifiedBy>Юрист</cp:lastModifiedBy>
  <cp:revision>26</cp:revision>
  <dcterms:created xsi:type="dcterms:W3CDTF">2025-02-28T06:33:00Z</dcterms:created>
  <dcterms:modified xsi:type="dcterms:W3CDTF">2025-04-09T09:31:16Z</dcterms:modified>
</cp:coreProperties>
</file>