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08801" w14:textId="77777777" w:rsidR="00B5188D" w:rsidRPr="001F1314" w:rsidRDefault="00B5188D" w:rsidP="001F13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center"/>
        <w:rPr>
          <w:b/>
          <w:bCs/>
          <w:sz w:val="20"/>
          <w:szCs w:val="20"/>
        </w:rPr>
      </w:pPr>
      <w:r w:rsidRPr="001F1314">
        <w:rPr>
          <w:b/>
          <w:bCs/>
          <w:sz w:val="20"/>
          <w:szCs w:val="20"/>
        </w:rPr>
        <w:t>X.</w:t>
      </w:r>
      <w:r w:rsidRPr="001F1314">
        <w:rPr>
          <w:b/>
          <w:bCs/>
          <w:sz w:val="20"/>
          <w:szCs w:val="20"/>
        </w:rPr>
        <w:tab/>
        <w:t>ТЕХНИЧЕСКАЯ ЧАСТЬ ИЗВЕЩЕНИЯ О ПРОВЕДЕН</w:t>
      </w:r>
      <w:proofErr w:type="gramStart"/>
      <w:r w:rsidRPr="001F1314">
        <w:rPr>
          <w:b/>
          <w:bCs/>
          <w:sz w:val="20"/>
          <w:szCs w:val="20"/>
        </w:rPr>
        <w:t>ИИ АУ</w:t>
      </w:r>
      <w:proofErr w:type="gramEnd"/>
      <w:r w:rsidRPr="001F1314">
        <w:rPr>
          <w:b/>
          <w:bCs/>
          <w:sz w:val="20"/>
          <w:szCs w:val="20"/>
        </w:rPr>
        <w:t>КЦИОНА</w:t>
      </w:r>
    </w:p>
    <w:p w14:paraId="518AE0D6" w14:textId="486BFE34" w:rsidR="00B5188D" w:rsidRPr="001F1314" w:rsidRDefault="00B5188D" w:rsidP="001F1314">
      <w:pPr>
        <w:pStyle w:val="a3"/>
        <w:spacing w:after="0"/>
        <w:jc w:val="center"/>
        <w:rPr>
          <w:b/>
          <w:bCs/>
          <w:sz w:val="20"/>
          <w:szCs w:val="20"/>
        </w:rPr>
      </w:pPr>
      <w:r w:rsidRPr="001F1314">
        <w:rPr>
          <w:b/>
          <w:bCs/>
          <w:sz w:val="20"/>
          <w:szCs w:val="20"/>
        </w:rPr>
        <w:t>В ЭЛЕКТРОННОЙ ФОРМЕ</w:t>
      </w:r>
    </w:p>
    <w:p w14:paraId="7203EB1A" w14:textId="593B08E9" w:rsidR="00B5188D" w:rsidRPr="001F1314" w:rsidRDefault="00B5188D" w:rsidP="001F1314">
      <w:pPr>
        <w:pStyle w:val="a3"/>
        <w:spacing w:after="0"/>
        <w:jc w:val="center"/>
        <w:rPr>
          <w:b/>
          <w:bCs/>
          <w:sz w:val="20"/>
          <w:szCs w:val="20"/>
        </w:rPr>
      </w:pPr>
    </w:p>
    <w:p w14:paraId="614531E9" w14:textId="77777777" w:rsidR="001F1314" w:rsidRPr="001F1314" w:rsidRDefault="001F1314" w:rsidP="001F1314">
      <w:pPr>
        <w:pStyle w:val="a3"/>
        <w:spacing w:after="0"/>
        <w:jc w:val="center"/>
        <w:rPr>
          <w:b/>
          <w:bCs/>
          <w:sz w:val="20"/>
          <w:szCs w:val="20"/>
        </w:rPr>
      </w:pPr>
      <w:r w:rsidRPr="001F1314">
        <w:rPr>
          <w:b/>
          <w:bCs/>
          <w:sz w:val="20"/>
          <w:szCs w:val="20"/>
        </w:rPr>
        <w:t xml:space="preserve">Техническое задание </w:t>
      </w:r>
    </w:p>
    <w:p w14:paraId="3698A950" w14:textId="77777777" w:rsidR="001F1314" w:rsidRPr="001F1314" w:rsidRDefault="001F1314" w:rsidP="001F1314">
      <w:pPr>
        <w:spacing w:after="0"/>
        <w:jc w:val="center"/>
        <w:rPr>
          <w:b/>
          <w:bCs/>
          <w:sz w:val="20"/>
          <w:szCs w:val="20"/>
        </w:rPr>
      </w:pPr>
      <w:r w:rsidRPr="001F1314">
        <w:rPr>
          <w:b/>
          <w:bCs/>
          <w:sz w:val="20"/>
          <w:szCs w:val="20"/>
        </w:rPr>
        <w:t xml:space="preserve">на оказание услуг по предоставлению кредита (овердрафт) </w:t>
      </w:r>
    </w:p>
    <w:p w14:paraId="19A42A99" w14:textId="77777777" w:rsidR="001F1314" w:rsidRPr="001F1314" w:rsidRDefault="001F1314" w:rsidP="001F1314">
      <w:pPr>
        <w:spacing w:after="0"/>
        <w:rPr>
          <w:b/>
          <w:sz w:val="20"/>
          <w:szCs w:val="20"/>
        </w:rPr>
      </w:pPr>
      <w:r w:rsidRPr="001F1314">
        <w:rPr>
          <w:b/>
          <w:sz w:val="20"/>
          <w:szCs w:val="20"/>
        </w:rPr>
        <w:t xml:space="preserve"> </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977"/>
        <w:gridCol w:w="6412"/>
      </w:tblGrid>
      <w:tr w:rsidR="001F1314" w:rsidRPr="001F1314" w14:paraId="40C0D120" w14:textId="77777777" w:rsidTr="001F1314">
        <w:tc>
          <w:tcPr>
            <w:tcW w:w="817" w:type="dxa"/>
            <w:shd w:val="clear" w:color="auto" w:fill="auto"/>
          </w:tcPr>
          <w:p w14:paraId="4A02DC77" w14:textId="77777777" w:rsidR="001F1314" w:rsidRPr="001F1314" w:rsidRDefault="001F1314" w:rsidP="001F1314">
            <w:pPr>
              <w:spacing w:after="0"/>
              <w:jc w:val="center"/>
              <w:rPr>
                <w:sz w:val="20"/>
                <w:szCs w:val="20"/>
              </w:rPr>
            </w:pPr>
            <w:r w:rsidRPr="001F1314">
              <w:rPr>
                <w:sz w:val="20"/>
                <w:szCs w:val="20"/>
              </w:rPr>
              <w:t xml:space="preserve">№ </w:t>
            </w:r>
            <w:proofErr w:type="gramStart"/>
            <w:r w:rsidRPr="001F1314">
              <w:rPr>
                <w:sz w:val="20"/>
                <w:szCs w:val="20"/>
              </w:rPr>
              <w:t>п</w:t>
            </w:r>
            <w:proofErr w:type="gramEnd"/>
            <w:r w:rsidRPr="001F1314">
              <w:rPr>
                <w:sz w:val="20"/>
                <w:szCs w:val="20"/>
              </w:rPr>
              <w:t>/п</w:t>
            </w:r>
          </w:p>
        </w:tc>
        <w:tc>
          <w:tcPr>
            <w:tcW w:w="2977" w:type="dxa"/>
            <w:shd w:val="clear" w:color="auto" w:fill="auto"/>
          </w:tcPr>
          <w:p w14:paraId="6AD09380" w14:textId="77777777" w:rsidR="001F1314" w:rsidRPr="001F1314" w:rsidRDefault="001F1314" w:rsidP="001F1314">
            <w:pPr>
              <w:spacing w:after="0"/>
              <w:jc w:val="center"/>
              <w:rPr>
                <w:sz w:val="20"/>
                <w:szCs w:val="20"/>
              </w:rPr>
            </w:pPr>
            <w:r w:rsidRPr="001F1314">
              <w:rPr>
                <w:sz w:val="20"/>
                <w:szCs w:val="20"/>
              </w:rPr>
              <w:t>Наименование показателя</w:t>
            </w:r>
          </w:p>
        </w:tc>
        <w:tc>
          <w:tcPr>
            <w:tcW w:w="6412" w:type="dxa"/>
            <w:shd w:val="clear" w:color="auto" w:fill="auto"/>
          </w:tcPr>
          <w:p w14:paraId="5EB78045" w14:textId="77777777" w:rsidR="001F1314" w:rsidRPr="001F1314" w:rsidRDefault="001F1314" w:rsidP="001F1314">
            <w:pPr>
              <w:spacing w:after="0"/>
              <w:jc w:val="center"/>
              <w:rPr>
                <w:sz w:val="20"/>
                <w:szCs w:val="20"/>
              </w:rPr>
            </w:pPr>
            <w:r w:rsidRPr="001F1314">
              <w:rPr>
                <w:sz w:val="20"/>
                <w:szCs w:val="20"/>
              </w:rPr>
              <w:t>Значение</w:t>
            </w:r>
          </w:p>
        </w:tc>
      </w:tr>
      <w:tr w:rsidR="001F1314" w:rsidRPr="001F1314" w14:paraId="77FBD4C5" w14:textId="77777777" w:rsidTr="001F1314">
        <w:tc>
          <w:tcPr>
            <w:tcW w:w="817" w:type="dxa"/>
            <w:shd w:val="clear" w:color="auto" w:fill="auto"/>
          </w:tcPr>
          <w:p w14:paraId="40238E58" w14:textId="77777777" w:rsidR="001F1314" w:rsidRPr="001F1314" w:rsidRDefault="001F1314" w:rsidP="001F1314">
            <w:pPr>
              <w:spacing w:after="0"/>
              <w:jc w:val="left"/>
              <w:rPr>
                <w:sz w:val="20"/>
                <w:szCs w:val="20"/>
              </w:rPr>
            </w:pPr>
            <w:r w:rsidRPr="001F1314">
              <w:rPr>
                <w:sz w:val="20"/>
                <w:szCs w:val="20"/>
              </w:rPr>
              <w:t>1.</w:t>
            </w:r>
          </w:p>
        </w:tc>
        <w:tc>
          <w:tcPr>
            <w:tcW w:w="2977" w:type="dxa"/>
            <w:shd w:val="clear" w:color="auto" w:fill="auto"/>
            <w:vAlign w:val="center"/>
          </w:tcPr>
          <w:p w14:paraId="2F189804" w14:textId="77777777" w:rsidR="001F1314" w:rsidRPr="001F1314" w:rsidRDefault="001F1314" w:rsidP="001F1314">
            <w:pPr>
              <w:spacing w:after="0"/>
              <w:rPr>
                <w:bCs/>
                <w:sz w:val="20"/>
                <w:szCs w:val="20"/>
              </w:rPr>
            </w:pPr>
            <w:r w:rsidRPr="001F1314">
              <w:rPr>
                <w:bCs/>
                <w:sz w:val="20"/>
                <w:szCs w:val="20"/>
              </w:rPr>
              <w:t>Заказчик</w:t>
            </w:r>
          </w:p>
        </w:tc>
        <w:tc>
          <w:tcPr>
            <w:tcW w:w="6412" w:type="dxa"/>
            <w:shd w:val="clear" w:color="auto" w:fill="auto"/>
            <w:vAlign w:val="center"/>
          </w:tcPr>
          <w:p w14:paraId="5D8CA752" w14:textId="517E9687" w:rsidR="001F1314" w:rsidRPr="001F1314" w:rsidRDefault="004175F2" w:rsidP="004175F2">
            <w:pPr>
              <w:spacing w:after="0"/>
              <w:rPr>
                <w:sz w:val="20"/>
                <w:szCs w:val="20"/>
              </w:rPr>
            </w:pPr>
            <w:r>
              <w:rPr>
                <w:sz w:val="20"/>
                <w:szCs w:val="20"/>
              </w:rPr>
              <w:t>Общество с ограниченной ответственностью «Водоканал</w:t>
            </w:r>
            <w:r w:rsidR="001F1314" w:rsidRPr="001F1314">
              <w:rPr>
                <w:sz w:val="20"/>
                <w:szCs w:val="20"/>
              </w:rPr>
              <w:t>»</w:t>
            </w:r>
          </w:p>
        </w:tc>
      </w:tr>
      <w:tr w:rsidR="001F1314" w:rsidRPr="001F1314" w14:paraId="412FC366" w14:textId="77777777" w:rsidTr="001F1314">
        <w:tc>
          <w:tcPr>
            <w:tcW w:w="817" w:type="dxa"/>
            <w:shd w:val="clear" w:color="auto" w:fill="auto"/>
          </w:tcPr>
          <w:p w14:paraId="131E7D8F" w14:textId="77777777" w:rsidR="001F1314" w:rsidRPr="001F1314" w:rsidRDefault="001F1314" w:rsidP="001F1314">
            <w:pPr>
              <w:spacing w:after="0"/>
              <w:jc w:val="left"/>
              <w:rPr>
                <w:sz w:val="20"/>
                <w:szCs w:val="20"/>
              </w:rPr>
            </w:pPr>
            <w:r w:rsidRPr="001F1314">
              <w:rPr>
                <w:sz w:val="20"/>
                <w:szCs w:val="20"/>
              </w:rPr>
              <w:t>2.</w:t>
            </w:r>
          </w:p>
        </w:tc>
        <w:tc>
          <w:tcPr>
            <w:tcW w:w="2977" w:type="dxa"/>
            <w:shd w:val="clear" w:color="auto" w:fill="auto"/>
            <w:vAlign w:val="center"/>
          </w:tcPr>
          <w:p w14:paraId="13C39152" w14:textId="77777777" w:rsidR="001F1314" w:rsidRPr="001F1314" w:rsidRDefault="001F1314" w:rsidP="001F1314">
            <w:pPr>
              <w:spacing w:after="0"/>
              <w:rPr>
                <w:bCs/>
                <w:sz w:val="20"/>
                <w:szCs w:val="20"/>
              </w:rPr>
            </w:pPr>
            <w:r w:rsidRPr="001F1314">
              <w:rPr>
                <w:bCs/>
                <w:sz w:val="20"/>
                <w:szCs w:val="20"/>
              </w:rPr>
              <w:t>Адрес заказчика</w:t>
            </w:r>
          </w:p>
        </w:tc>
        <w:tc>
          <w:tcPr>
            <w:tcW w:w="6412" w:type="dxa"/>
            <w:shd w:val="clear" w:color="auto" w:fill="auto"/>
            <w:vAlign w:val="center"/>
          </w:tcPr>
          <w:p w14:paraId="50AABD5F" w14:textId="26FDA5D1" w:rsidR="001F1314" w:rsidRPr="001F1314" w:rsidRDefault="004175F2" w:rsidP="004175F2">
            <w:pPr>
              <w:spacing w:after="0"/>
              <w:rPr>
                <w:sz w:val="20"/>
                <w:szCs w:val="20"/>
              </w:rPr>
            </w:pPr>
            <w:r>
              <w:rPr>
                <w:sz w:val="20"/>
                <w:szCs w:val="20"/>
              </w:rPr>
              <w:t xml:space="preserve">Республика Башкортостан, 453856, </w:t>
            </w:r>
            <w:proofErr w:type="spellStart"/>
            <w:r>
              <w:rPr>
                <w:sz w:val="20"/>
                <w:szCs w:val="20"/>
              </w:rPr>
              <w:t>г</w:t>
            </w:r>
            <w:proofErr w:type="gramStart"/>
            <w:r>
              <w:rPr>
                <w:sz w:val="20"/>
                <w:szCs w:val="20"/>
              </w:rPr>
              <w:t>.М</w:t>
            </w:r>
            <w:proofErr w:type="gramEnd"/>
            <w:r>
              <w:rPr>
                <w:sz w:val="20"/>
                <w:szCs w:val="20"/>
              </w:rPr>
              <w:t>елеуз</w:t>
            </w:r>
            <w:proofErr w:type="spellEnd"/>
            <w:r>
              <w:rPr>
                <w:sz w:val="20"/>
                <w:szCs w:val="20"/>
              </w:rPr>
              <w:t xml:space="preserve">, </w:t>
            </w:r>
            <w:proofErr w:type="spellStart"/>
            <w:r>
              <w:rPr>
                <w:sz w:val="20"/>
                <w:szCs w:val="20"/>
              </w:rPr>
              <w:t>ул.Ленина</w:t>
            </w:r>
            <w:proofErr w:type="spellEnd"/>
            <w:r>
              <w:rPr>
                <w:sz w:val="20"/>
                <w:szCs w:val="20"/>
              </w:rPr>
              <w:t xml:space="preserve"> д.10</w:t>
            </w:r>
          </w:p>
        </w:tc>
      </w:tr>
      <w:tr w:rsidR="001F1314" w:rsidRPr="001F1314" w14:paraId="7C7A2B19" w14:textId="77777777" w:rsidTr="001F1314">
        <w:tc>
          <w:tcPr>
            <w:tcW w:w="817" w:type="dxa"/>
            <w:shd w:val="clear" w:color="auto" w:fill="auto"/>
          </w:tcPr>
          <w:p w14:paraId="6067EA62" w14:textId="77777777" w:rsidR="001F1314" w:rsidRPr="001F1314" w:rsidRDefault="001F1314" w:rsidP="001F1314">
            <w:pPr>
              <w:spacing w:after="0"/>
              <w:jc w:val="left"/>
              <w:rPr>
                <w:sz w:val="20"/>
                <w:szCs w:val="20"/>
              </w:rPr>
            </w:pPr>
            <w:r w:rsidRPr="001F1314">
              <w:rPr>
                <w:sz w:val="20"/>
                <w:szCs w:val="20"/>
              </w:rPr>
              <w:t>3.</w:t>
            </w:r>
          </w:p>
        </w:tc>
        <w:tc>
          <w:tcPr>
            <w:tcW w:w="2977" w:type="dxa"/>
            <w:shd w:val="clear" w:color="auto" w:fill="auto"/>
            <w:vAlign w:val="center"/>
          </w:tcPr>
          <w:p w14:paraId="0D9792A3" w14:textId="77777777" w:rsidR="001F1314" w:rsidRPr="001F1314" w:rsidRDefault="001F1314" w:rsidP="001F1314">
            <w:pPr>
              <w:spacing w:after="0"/>
              <w:rPr>
                <w:bCs/>
                <w:sz w:val="20"/>
                <w:szCs w:val="20"/>
              </w:rPr>
            </w:pPr>
            <w:r w:rsidRPr="001F1314">
              <w:rPr>
                <w:bCs/>
                <w:sz w:val="20"/>
                <w:szCs w:val="20"/>
              </w:rPr>
              <w:t>Режим работы Заказчика</w:t>
            </w:r>
          </w:p>
        </w:tc>
        <w:tc>
          <w:tcPr>
            <w:tcW w:w="6412" w:type="dxa"/>
            <w:shd w:val="clear" w:color="auto" w:fill="auto"/>
            <w:vAlign w:val="center"/>
          </w:tcPr>
          <w:p w14:paraId="0AE13350" w14:textId="77777777" w:rsidR="001F1314" w:rsidRPr="001F1314" w:rsidRDefault="001F1314" w:rsidP="001F1314">
            <w:pPr>
              <w:spacing w:after="0"/>
              <w:rPr>
                <w:sz w:val="20"/>
                <w:szCs w:val="20"/>
              </w:rPr>
            </w:pPr>
            <w:r w:rsidRPr="001F1314">
              <w:rPr>
                <w:sz w:val="20"/>
                <w:szCs w:val="20"/>
              </w:rPr>
              <w:t xml:space="preserve">Понедельник – пятница с 8-00 час до 17-00 час </w:t>
            </w:r>
          </w:p>
        </w:tc>
      </w:tr>
      <w:tr w:rsidR="001F1314" w:rsidRPr="001F1314" w14:paraId="466B650E" w14:textId="77777777" w:rsidTr="001F1314">
        <w:tc>
          <w:tcPr>
            <w:tcW w:w="817" w:type="dxa"/>
            <w:shd w:val="clear" w:color="auto" w:fill="auto"/>
          </w:tcPr>
          <w:p w14:paraId="75D45045" w14:textId="77777777" w:rsidR="001F1314" w:rsidRPr="001F1314" w:rsidRDefault="001F1314" w:rsidP="001F1314">
            <w:pPr>
              <w:spacing w:after="0"/>
              <w:jc w:val="left"/>
              <w:rPr>
                <w:bCs/>
                <w:sz w:val="20"/>
                <w:szCs w:val="20"/>
              </w:rPr>
            </w:pPr>
            <w:r w:rsidRPr="001F1314">
              <w:rPr>
                <w:bCs/>
                <w:sz w:val="20"/>
                <w:szCs w:val="20"/>
              </w:rPr>
              <w:t>4.</w:t>
            </w:r>
          </w:p>
        </w:tc>
        <w:tc>
          <w:tcPr>
            <w:tcW w:w="2977" w:type="dxa"/>
            <w:shd w:val="clear" w:color="auto" w:fill="auto"/>
          </w:tcPr>
          <w:p w14:paraId="6D18605F" w14:textId="77777777" w:rsidR="001F1314" w:rsidRPr="001F1314" w:rsidRDefault="001F1314" w:rsidP="001F1314">
            <w:pPr>
              <w:spacing w:after="0"/>
              <w:jc w:val="left"/>
              <w:rPr>
                <w:bCs/>
                <w:sz w:val="20"/>
                <w:szCs w:val="20"/>
              </w:rPr>
            </w:pPr>
            <w:r w:rsidRPr="001F1314">
              <w:rPr>
                <w:sz w:val="20"/>
                <w:szCs w:val="20"/>
              </w:rPr>
              <w:t>Объект закупки</w:t>
            </w:r>
          </w:p>
        </w:tc>
        <w:tc>
          <w:tcPr>
            <w:tcW w:w="6412" w:type="dxa"/>
            <w:shd w:val="clear" w:color="auto" w:fill="auto"/>
          </w:tcPr>
          <w:p w14:paraId="5B361FB6" w14:textId="77777777" w:rsidR="001F1314" w:rsidRPr="001F1314" w:rsidRDefault="001F1314" w:rsidP="001F1314">
            <w:pPr>
              <w:spacing w:after="0"/>
              <w:jc w:val="left"/>
              <w:rPr>
                <w:bCs/>
                <w:sz w:val="20"/>
                <w:szCs w:val="20"/>
              </w:rPr>
            </w:pPr>
            <w:r w:rsidRPr="001F1314">
              <w:rPr>
                <w:sz w:val="20"/>
                <w:szCs w:val="20"/>
              </w:rPr>
              <w:t xml:space="preserve">Оказание  финансовых услуг по предоставлению кредита в виде  </w:t>
            </w:r>
            <w:proofErr w:type="spellStart"/>
            <w:r w:rsidRPr="001F1314">
              <w:rPr>
                <w:sz w:val="20"/>
                <w:szCs w:val="20"/>
              </w:rPr>
              <w:t>овердрафтного</w:t>
            </w:r>
            <w:proofErr w:type="spellEnd"/>
            <w:r w:rsidRPr="001F1314">
              <w:rPr>
                <w:sz w:val="20"/>
                <w:szCs w:val="20"/>
              </w:rPr>
              <w:t xml:space="preserve">  кредитования расчетного счета для пополнения оборотных средств.</w:t>
            </w:r>
          </w:p>
        </w:tc>
      </w:tr>
      <w:tr w:rsidR="001F1314" w:rsidRPr="001F1314" w14:paraId="5D883A0C" w14:textId="77777777" w:rsidTr="001F1314">
        <w:tc>
          <w:tcPr>
            <w:tcW w:w="817" w:type="dxa"/>
            <w:shd w:val="clear" w:color="auto" w:fill="auto"/>
          </w:tcPr>
          <w:p w14:paraId="21109F0F" w14:textId="77777777" w:rsidR="001F1314" w:rsidRPr="001F1314" w:rsidRDefault="001F1314" w:rsidP="001F1314">
            <w:pPr>
              <w:spacing w:after="0"/>
              <w:jc w:val="left"/>
              <w:rPr>
                <w:bCs/>
                <w:sz w:val="20"/>
                <w:szCs w:val="20"/>
              </w:rPr>
            </w:pPr>
            <w:r w:rsidRPr="001F1314">
              <w:rPr>
                <w:bCs/>
                <w:sz w:val="20"/>
                <w:szCs w:val="20"/>
              </w:rPr>
              <w:t>5.</w:t>
            </w:r>
          </w:p>
        </w:tc>
        <w:tc>
          <w:tcPr>
            <w:tcW w:w="2977" w:type="dxa"/>
            <w:shd w:val="clear" w:color="auto" w:fill="auto"/>
          </w:tcPr>
          <w:p w14:paraId="15B2B52E" w14:textId="77777777" w:rsidR="001F1314" w:rsidRPr="001F1314" w:rsidRDefault="001F1314" w:rsidP="001F1314">
            <w:pPr>
              <w:spacing w:after="0"/>
              <w:jc w:val="left"/>
              <w:rPr>
                <w:sz w:val="20"/>
                <w:szCs w:val="20"/>
              </w:rPr>
            </w:pPr>
            <w:r w:rsidRPr="001F1314">
              <w:rPr>
                <w:sz w:val="20"/>
                <w:szCs w:val="20"/>
              </w:rPr>
              <w:t>Описание объекта закупки</w:t>
            </w:r>
          </w:p>
        </w:tc>
        <w:tc>
          <w:tcPr>
            <w:tcW w:w="6412" w:type="dxa"/>
            <w:shd w:val="clear" w:color="auto" w:fill="auto"/>
          </w:tcPr>
          <w:p w14:paraId="03DD5811" w14:textId="77777777" w:rsidR="001F1314" w:rsidRPr="001F1314" w:rsidRDefault="001F1314" w:rsidP="001F1314">
            <w:pPr>
              <w:spacing w:after="0"/>
              <w:jc w:val="left"/>
              <w:rPr>
                <w:sz w:val="20"/>
                <w:szCs w:val="20"/>
                <w:highlight w:val="yellow"/>
              </w:rPr>
            </w:pPr>
            <w:r w:rsidRPr="001F1314">
              <w:rPr>
                <w:sz w:val="20"/>
                <w:szCs w:val="20"/>
              </w:rPr>
              <w:t>Овердрафт предоставляется Заказчику для оплаты платёжных документов, в случае отсутствия или недостатка денежных средств на счёте Заказчика. Срок пользования каждым траншем овердрафта не более 30 календарных дней.</w:t>
            </w:r>
          </w:p>
        </w:tc>
      </w:tr>
      <w:tr w:rsidR="001F1314" w:rsidRPr="001F1314" w14:paraId="44A07B9E" w14:textId="77777777" w:rsidTr="001F1314">
        <w:tc>
          <w:tcPr>
            <w:tcW w:w="817" w:type="dxa"/>
            <w:shd w:val="clear" w:color="auto" w:fill="auto"/>
          </w:tcPr>
          <w:p w14:paraId="4E27CF33" w14:textId="77777777" w:rsidR="001F1314" w:rsidRPr="001F1314" w:rsidRDefault="001F1314" w:rsidP="001F1314">
            <w:pPr>
              <w:spacing w:after="0"/>
              <w:jc w:val="left"/>
              <w:rPr>
                <w:bCs/>
                <w:sz w:val="20"/>
                <w:szCs w:val="20"/>
              </w:rPr>
            </w:pPr>
            <w:r w:rsidRPr="001F1314">
              <w:rPr>
                <w:bCs/>
                <w:sz w:val="20"/>
                <w:szCs w:val="20"/>
              </w:rPr>
              <w:t>6.</w:t>
            </w:r>
          </w:p>
        </w:tc>
        <w:tc>
          <w:tcPr>
            <w:tcW w:w="2977" w:type="dxa"/>
            <w:shd w:val="clear" w:color="auto" w:fill="auto"/>
          </w:tcPr>
          <w:p w14:paraId="6844C67E" w14:textId="77777777" w:rsidR="001F1314" w:rsidRPr="001F1314" w:rsidRDefault="001F1314" w:rsidP="001F1314">
            <w:pPr>
              <w:spacing w:after="0"/>
              <w:jc w:val="left"/>
              <w:rPr>
                <w:bCs/>
                <w:sz w:val="20"/>
                <w:szCs w:val="20"/>
              </w:rPr>
            </w:pPr>
            <w:r w:rsidRPr="001F1314">
              <w:rPr>
                <w:bCs/>
                <w:sz w:val="20"/>
                <w:szCs w:val="20"/>
              </w:rPr>
              <w:t>Количество выполняемых работ (оказываемых услуг)</w:t>
            </w:r>
          </w:p>
        </w:tc>
        <w:tc>
          <w:tcPr>
            <w:tcW w:w="6412" w:type="dxa"/>
            <w:shd w:val="clear" w:color="auto" w:fill="auto"/>
          </w:tcPr>
          <w:p w14:paraId="317FD05A" w14:textId="77777777" w:rsidR="001F1314" w:rsidRPr="001F1314" w:rsidRDefault="001F1314" w:rsidP="001F1314">
            <w:pPr>
              <w:spacing w:after="0"/>
              <w:jc w:val="left"/>
              <w:rPr>
                <w:bCs/>
                <w:sz w:val="20"/>
                <w:szCs w:val="20"/>
              </w:rPr>
            </w:pPr>
            <w:r w:rsidRPr="001F1314">
              <w:rPr>
                <w:bCs/>
                <w:sz w:val="20"/>
                <w:szCs w:val="20"/>
              </w:rPr>
              <w:t>1 услуга.</w:t>
            </w:r>
          </w:p>
          <w:p w14:paraId="0F68DAD9" w14:textId="1091D66D" w:rsidR="001F1314" w:rsidRPr="001F1314" w:rsidRDefault="001F1314" w:rsidP="004175F2">
            <w:pPr>
              <w:spacing w:after="0"/>
              <w:jc w:val="left"/>
              <w:rPr>
                <w:bCs/>
                <w:sz w:val="20"/>
                <w:szCs w:val="20"/>
                <w:highlight w:val="yellow"/>
              </w:rPr>
            </w:pPr>
            <w:r w:rsidRPr="001F1314">
              <w:rPr>
                <w:bCs/>
                <w:sz w:val="20"/>
                <w:szCs w:val="20"/>
              </w:rPr>
              <w:t xml:space="preserve">Максимальный объем привлекаемых средств составляет </w:t>
            </w:r>
            <w:r w:rsidR="008B73D4">
              <w:rPr>
                <w:bCs/>
                <w:sz w:val="20"/>
                <w:szCs w:val="20"/>
              </w:rPr>
              <w:t>6 00</w:t>
            </w:r>
            <w:r w:rsidR="004175F2">
              <w:rPr>
                <w:bCs/>
                <w:sz w:val="20"/>
                <w:szCs w:val="20"/>
              </w:rPr>
              <w:t>0</w:t>
            </w:r>
            <w:r w:rsidR="008B73D4">
              <w:rPr>
                <w:bCs/>
                <w:sz w:val="20"/>
                <w:szCs w:val="20"/>
              </w:rPr>
              <w:t xml:space="preserve"> 0000 (шесть</w:t>
            </w:r>
            <w:r w:rsidRPr="001F1314">
              <w:rPr>
                <w:bCs/>
                <w:sz w:val="20"/>
                <w:szCs w:val="20"/>
              </w:rPr>
              <w:t xml:space="preserve"> миллионов)</w:t>
            </w:r>
            <w:r w:rsidR="004175F2">
              <w:rPr>
                <w:bCs/>
                <w:sz w:val="20"/>
                <w:szCs w:val="20"/>
              </w:rPr>
              <w:t xml:space="preserve"> рублей со сроком пользования 36</w:t>
            </w:r>
            <w:r w:rsidRPr="001F1314">
              <w:rPr>
                <w:bCs/>
                <w:sz w:val="20"/>
                <w:szCs w:val="20"/>
              </w:rPr>
              <w:t xml:space="preserve"> месяцев.</w:t>
            </w:r>
          </w:p>
        </w:tc>
      </w:tr>
      <w:tr w:rsidR="001F1314" w:rsidRPr="001F1314" w14:paraId="06933870" w14:textId="77777777" w:rsidTr="001F1314">
        <w:tc>
          <w:tcPr>
            <w:tcW w:w="817" w:type="dxa"/>
            <w:shd w:val="clear" w:color="auto" w:fill="auto"/>
          </w:tcPr>
          <w:p w14:paraId="5BB32C7F" w14:textId="77777777" w:rsidR="001F1314" w:rsidRPr="001F1314" w:rsidRDefault="001F1314" w:rsidP="001F1314">
            <w:pPr>
              <w:spacing w:after="0"/>
              <w:jc w:val="left"/>
              <w:rPr>
                <w:bCs/>
                <w:sz w:val="20"/>
                <w:szCs w:val="20"/>
              </w:rPr>
            </w:pPr>
            <w:r w:rsidRPr="001F1314">
              <w:rPr>
                <w:bCs/>
                <w:sz w:val="20"/>
                <w:szCs w:val="20"/>
              </w:rPr>
              <w:t>7.</w:t>
            </w:r>
          </w:p>
        </w:tc>
        <w:tc>
          <w:tcPr>
            <w:tcW w:w="2977" w:type="dxa"/>
            <w:shd w:val="clear" w:color="auto" w:fill="auto"/>
          </w:tcPr>
          <w:p w14:paraId="03BEE4A6" w14:textId="77777777" w:rsidR="001F1314" w:rsidRPr="001F1314" w:rsidRDefault="001F1314" w:rsidP="001F1314">
            <w:pPr>
              <w:spacing w:after="0"/>
              <w:jc w:val="left"/>
              <w:rPr>
                <w:bCs/>
                <w:sz w:val="20"/>
                <w:szCs w:val="20"/>
              </w:rPr>
            </w:pPr>
            <w:r w:rsidRPr="001F1314">
              <w:rPr>
                <w:bCs/>
                <w:sz w:val="20"/>
                <w:szCs w:val="20"/>
              </w:rPr>
              <w:t>Место оказания услуг</w:t>
            </w:r>
          </w:p>
        </w:tc>
        <w:tc>
          <w:tcPr>
            <w:tcW w:w="6412" w:type="dxa"/>
            <w:shd w:val="clear" w:color="auto" w:fill="auto"/>
          </w:tcPr>
          <w:p w14:paraId="4D5665FB" w14:textId="3C70A84C" w:rsidR="001F1314" w:rsidRPr="001F1314" w:rsidRDefault="004175F2" w:rsidP="001F1314">
            <w:pPr>
              <w:spacing w:after="0"/>
              <w:jc w:val="left"/>
              <w:rPr>
                <w:bCs/>
                <w:sz w:val="20"/>
                <w:szCs w:val="20"/>
                <w:highlight w:val="yellow"/>
              </w:rPr>
            </w:pPr>
            <w:r>
              <w:rPr>
                <w:sz w:val="20"/>
                <w:szCs w:val="20"/>
              </w:rPr>
              <w:t xml:space="preserve">Республика Башкортостан, 453856, </w:t>
            </w:r>
            <w:proofErr w:type="spellStart"/>
            <w:r>
              <w:rPr>
                <w:sz w:val="20"/>
                <w:szCs w:val="20"/>
              </w:rPr>
              <w:t>г</w:t>
            </w:r>
            <w:proofErr w:type="gramStart"/>
            <w:r>
              <w:rPr>
                <w:sz w:val="20"/>
                <w:szCs w:val="20"/>
              </w:rPr>
              <w:t>.М</w:t>
            </w:r>
            <w:proofErr w:type="gramEnd"/>
            <w:r>
              <w:rPr>
                <w:sz w:val="20"/>
                <w:szCs w:val="20"/>
              </w:rPr>
              <w:t>елеуз</w:t>
            </w:r>
            <w:proofErr w:type="spellEnd"/>
            <w:r>
              <w:rPr>
                <w:sz w:val="20"/>
                <w:szCs w:val="20"/>
              </w:rPr>
              <w:t xml:space="preserve">, </w:t>
            </w:r>
            <w:proofErr w:type="spellStart"/>
            <w:r>
              <w:rPr>
                <w:sz w:val="20"/>
                <w:szCs w:val="20"/>
              </w:rPr>
              <w:t>ул.Ленина</w:t>
            </w:r>
            <w:proofErr w:type="spellEnd"/>
            <w:r>
              <w:rPr>
                <w:sz w:val="20"/>
                <w:szCs w:val="20"/>
              </w:rPr>
              <w:t xml:space="preserve"> д.10</w:t>
            </w:r>
          </w:p>
        </w:tc>
      </w:tr>
      <w:tr w:rsidR="001F1314" w:rsidRPr="001F1314" w14:paraId="2E8E86F1" w14:textId="77777777" w:rsidTr="001F1314">
        <w:tc>
          <w:tcPr>
            <w:tcW w:w="817" w:type="dxa"/>
            <w:shd w:val="clear" w:color="auto" w:fill="auto"/>
          </w:tcPr>
          <w:p w14:paraId="58E8C387" w14:textId="77777777" w:rsidR="001F1314" w:rsidRPr="001F1314" w:rsidRDefault="001F1314" w:rsidP="001F1314">
            <w:pPr>
              <w:spacing w:after="0"/>
              <w:jc w:val="left"/>
              <w:rPr>
                <w:bCs/>
                <w:sz w:val="20"/>
                <w:szCs w:val="20"/>
              </w:rPr>
            </w:pPr>
            <w:r w:rsidRPr="001F1314">
              <w:rPr>
                <w:bCs/>
                <w:sz w:val="20"/>
                <w:szCs w:val="20"/>
              </w:rPr>
              <w:t>8.</w:t>
            </w:r>
          </w:p>
          <w:p w14:paraId="74A1FDA3" w14:textId="77777777" w:rsidR="001F1314" w:rsidRPr="001F1314" w:rsidRDefault="001F1314" w:rsidP="001F1314">
            <w:pPr>
              <w:spacing w:after="0"/>
              <w:jc w:val="left"/>
              <w:rPr>
                <w:bCs/>
                <w:sz w:val="20"/>
                <w:szCs w:val="20"/>
              </w:rPr>
            </w:pPr>
          </w:p>
        </w:tc>
        <w:tc>
          <w:tcPr>
            <w:tcW w:w="2977" w:type="dxa"/>
            <w:shd w:val="clear" w:color="auto" w:fill="auto"/>
          </w:tcPr>
          <w:p w14:paraId="058C5021" w14:textId="77777777" w:rsidR="001F1314" w:rsidRPr="001F1314" w:rsidRDefault="001F1314" w:rsidP="001F1314">
            <w:pPr>
              <w:spacing w:after="0"/>
              <w:jc w:val="left"/>
              <w:rPr>
                <w:bCs/>
                <w:sz w:val="20"/>
                <w:szCs w:val="20"/>
              </w:rPr>
            </w:pPr>
            <w:r w:rsidRPr="001F1314">
              <w:rPr>
                <w:bCs/>
                <w:sz w:val="20"/>
                <w:szCs w:val="20"/>
              </w:rPr>
              <w:t>Сроки оказания услуг</w:t>
            </w:r>
          </w:p>
        </w:tc>
        <w:tc>
          <w:tcPr>
            <w:tcW w:w="6412" w:type="dxa"/>
            <w:shd w:val="clear" w:color="auto" w:fill="auto"/>
          </w:tcPr>
          <w:p w14:paraId="72EAA37A" w14:textId="2BFD390C" w:rsidR="001F1314" w:rsidRPr="001F1314" w:rsidRDefault="001F1314" w:rsidP="001F1314">
            <w:pPr>
              <w:spacing w:after="0"/>
              <w:jc w:val="left"/>
              <w:rPr>
                <w:bCs/>
                <w:sz w:val="20"/>
                <w:szCs w:val="20"/>
                <w:highlight w:val="yellow"/>
              </w:rPr>
            </w:pPr>
            <w:r w:rsidRPr="001F1314">
              <w:rPr>
                <w:bCs/>
                <w:sz w:val="20"/>
                <w:szCs w:val="20"/>
              </w:rPr>
              <w:t xml:space="preserve">Дата начала оказания услуг по получению кредитных средств - </w:t>
            </w:r>
            <w:proofErr w:type="gramStart"/>
            <w:r w:rsidRPr="001F1314">
              <w:rPr>
                <w:bCs/>
                <w:sz w:val="20"/>
                <w:szCs w:val="20"/>
              </w:rPr>
              <w:t>с даты заключения</w:t>
            </w:r>
            <w:proofErr w:type="gramEnd"/>
            <w:r w:rsidRPr="001F1314">
              <w:rPr>
                <w:bCs/>
                <w:sz w:val="20"/>
                <w:szCs w:val="20"/>
              </w:rPr>
              <w:t xml:space="preserve"> договора. Дата окончания срока  – </w:t>
            </w:r>
            <w:r w:rsidR="004175F2">
              <w:rPr>
                <w:kern w:val="3"/>
                <w:sz w:val="20"/>
                <w:szCs w:val="20"/>
                <w:lang w:eastAsia="zh-CN"/>
              </w:rPr>
              <w:t>36</w:t>
            </w:r>
            <w:r w:rsidRPr="001F1314">
              <w:rPr>
                <w:kern w:val="3"/>
                <w:sz w:val="20"/>
                <w:szCs w:val="20"/>
                <w:lang w:eastAsia="zh-CN"/>
              </w:rPr>
              <w:t xml:space="preserve"> месяцев </w:t>
            </w:r>
            <w:r w:rsidRPr="001F1314">
              <w:rPr>
                <w:bCs/>
                <w:kern w:val="3"/>
                <w:sz w:val="20"/>
                <w:szCs w:val="20"/>
                <w:lang w:eastAsia="zh-CN"/>
              </w:rPr>
              <w:t>от даты заключения договора.</w:t>
            </w:r>
          </w:p>
        </w:tc>
      </w:tr>
      <w:tr w:rsidR="001F1314" w:rsidRPr="001F1314" w14:paraId="52853F08" w14:textId="77777777" w:rsidTr="001F1314">
        <w:tc>
          <w:tcPr>
            <w:tcW w:w="817" w:type="dxa"/>
            <w:shd w:val="clear" w:color="auto" w:fill="auto"/>
          </w:tcPr>
          <w:p w14:paraId="2CDB9CB3" w14:textId="77777777" w:rsidR="001F1314" w:rsidRPr="001F1314" w:rsidRDefault="001F1314" w:rsidP="001F1314">
            <w:pPr>
              <w:spacing w:after="0"/>
              <w:jc w:val="left"/>
              <w:rPr>
                <w:bCs/>
                <w:sz w:val="20"/>
                <w:szCs w:val="20"/>
              </w:rPr>
            </w:pPr>
            <w:r w:rsidRPr="001F1314">
              <w:rPr>
                <w:bCs/>
                <w:sz w:val="20"/>
                <w:szCs w:val="20"/>
              </w:rPr>
              <w:t>9.</w:t>
            </w:r>
          </w:p>
        </w:tc>
        <w:tc>
          <w:tcPr>
            <w:tcW w:w="2977" w:type="dxa"/>
            <w:shd w:val="clear" w:color="auto" w:fill="auto"/>
          </w:tcPr>
          <w:p w14:paraId="00174E02" w14:textId="77777777" w:rsidR="001F1314" w:rsidRPr="001F1314" w:rsidRDefault="001F1314" w:rsidP="001F1314">
            <w:pPr>
              <w:spacing w:after="0"/>
              <w:jc w:val="left"/>
              <w:rPr>
                <w:bCs/>
                <w:sz w:val="20"/>
                <w:szCs w:val="20"/>
              </w:rPr>
            </w:pPr>
            <w:r w:rsidRPr="001F1314">
              <w:rPr>
                <w:bCs/>
                <w:sz w:val="20"/>
                <w:szCs w:val="20"/>
              </w:rPr>
              <w:t>Источник финансирования</w:t>
            </w:r>
          </w:p>
        </w:tc>
        <w:tc>
          <w:tcPr>
            <w:tcW w:w="6412" w:type="dxa"/>
            <w:shd w:val="clear" w:color="auto" w:fill="auto"/>
          </w:tcPr>
          <w:p w14:paraId="19184113" w14:textId="77777777" w:rsidR="001F1314" w:rsidRPr="001F1314" w:rsidRDefault="001F1314" w:rsidP="001F1314">
            <w:pPr>
              <w:spacing w:after="0"/>
              <w:jc w:val="left"/>
              <w:rPr>
                <w:bCs/>
                <w:sz w:val="20"/>
                <w:szCs w:val="20"/>
                <w:highlight w:val="yellow"/>
              </w:rPr>
            </w:pPr>
            <w:r w:rsidRPr="001F1314">
              <w:rPr>
                <w:bCs/>
                <w:sz w:val="20"/>
                <w:szCs w:val="20"/>
              </w:rPr>
              <w:t>Собственные средства</w:t>
            </w:r>
          </w:p>
        </w:tc>
      </w:tr>
      <w:tr w:rsidR="001F1314" w:rsidRPr="001F1314" w14:paraId="5C761AF6" w14:textId="77777777" w:rsidTr="001F1314">
        <w:tc>
          <w:tcPr>
            <w:tcW w:w="817" w:type="dxa"/>
            <w:shd w:val="clear" w:color="auto" w:fill="auto"/>
          </w:tcPr>
          <w:p w14:paraId="5CD00830" w14:textId="77777777" w:rsidR="001F1314" w:rsidRPr="001F1314" w:rsidRDefault="001F1314" w:rsidP="001F1314">
            <w:pPr>
              <w:spacing w:after="0"/>
              <w:jc w:val="left"/>
              <w:rPr>
                <w:bCs/>
                <w:sz w:val="20"/>
                <w:szCs w:val="20"/>
              </w:rPr>
            </w:pPr>
            <w:r w:rsidRPr="001F1314">
              <w:rPr>
                <w:bCs/>
                <w:sz w:val="20"/>
                <w:szCs w:val="20"/>
              </w:rPr>
              <w:t>10.</w:t>
            </w:r>
          </w:p>
        </w:tc>
        <w:tc>
          <w:tcPr>
            <w:tcW w:w="2977" w:type="dxa"/>
            <w:shd w:val="clear" w:color="auto" w:fill="auto"/>
          </w:tcPr>
          <w:p w14:paraId="33D711D9" w14:textId="77777777" w:rsidR="001F1314" w:rsidRPr="001F1314" w:rsidRDefault="001F1314" w:rsidP="001F1314">
            <w:pPr>
              <w:spacing w:after="0"/>
              <w:jc w:val="left"/>
              <w:rPr>
                <w:bCs/>
                <w:sz w:val="20"/>
                <w:szCs w:val="20"/>
              </w:rPr>
            </w:pPr>
            <w:r w:rsidRPr="001F1314">
              <w:rPr>
                <w:bCs/>
                <w:sz w:val="20"/>
                <w:szCs w:val="20"/>
              </w:rPr>
              <w:t>Форма, сроки и порядок оказания  услуг</w:t>
            </w:r>
          </w:p>
        </w:tc>
        <w:tc>
          <w:tcPr>
            <w:tcW w:w="6412" w:type="dxa"/>
            <w:shd w:val="clear" w:color="auto" w:fill="auto"/>
          </w:tcPr>
          <w:p w14:paraId="5CD487B3" w14:textId="77777777" w:rsidR="001F1314" w:rsidRPr="001F1314" w:rsidRDefault="001F1314" w:rsidP="001F1314">
            <w:pPr>
              <w:pStyle w:val="3"/>
              <w:tabs>
                <w:tab w:val="left" w:pos="1134"/>
              </w:tabs>
              <w:spacing w:line="240" w:lineRule="exact"/>
              <w:rPr>
                <w:bCs/>
                <w:sz w:val="20"/>
                <w:szCs w:val="20"/>
              </w:rPr>
            </w:pPr>
            <w:r w:rsidRPr="001F1314">
              <w:rPr>
                <w:sz w:val="20"/>
                <w:szCs w:val="20"/>
              </w:rPr>
              <w:t>Форма оплаты: в</w:t>
            </w:r>
            <w:r w:rsidRPr="001F1314">
              <w:rPr>
                <w:bCs/>
                <w:sz w:val="20"/>
                <w:szCs w:val="20"/>
              </w:rPr>
              <w:t xml:space="preserve">ыдача </w:t>
            </w:r>
            <w:proofErr w:type="spellStart"/>
            <w:r w:rsidRPr="001F1314">
              <w:rPr>
                <w:bCs/>
                <w:sz w:val="20"/>
                <w:szCs w:val="20"/>
              </w:rPr>
              <w:t>овердрафтного</w:t>
            </w:r>
            <w:proofErr w:type="spellEnd"/>
            <w:r w:rsidRPr="001F1314">
              <w:rPr>
                <w:bCs/>
                <w:sz w:val="20"/>
                <w:szCs w:val="20"/>
              </w:rPr>
              <w:t xml:space="preserve"> кредита производится перечислением сумм кредита на счет Заказчика.</w:t>
            </w:r>
          </w:p>
          <w:p w14:paraId="6066BE02" w14:textId="77777777" w:rsidR="001F1314" w:rsidRPr="001F1314" w:rsidRDefault="001F1314" w:rsidP="001F1314">
            <w:pPr>
              <w:pStyle w:val="3"/>
              <w:tabs>
                <w:tab w:val="left" w:pos="1134"/>
              </w:tabs>
              <w:spacing w:line="240" w:lineRule="exact"/>
              <w:rPr>
                <w:sz w:val="20"/>
                <w:szCs w:val="20"/>
              </w:rPr>
            </w:pPr>
            <w:r w:rsidRPr="001F1314">
              <w:rPr>
                <w:sz w:val="20"/>
                <w:szCs w:val="20"/>
              </w:rPr>
              <w:t>Сроки и порядок оплаты:</w:t>
            </w:r>
          </w:p>
          <w:p w14:paraId="609446B7" w14:textId="77777777" w:rsidR="001F1314" w:rsidRPr="001F1314" w:rsidRDefault="001F1314" w:rsidP="001F1314">
            <w:pPr>
              <w:pStyle w:val="3"/>
              <w:numPr>
                <w:ilvl w:val="0"/>
                <w:numId w:val="7"/>
              </w:numPr>
              <w:tabs>
                <w:tab w:val="left" w:pos="1134"/>
              </w:tabs>
              <w:spacing w:line="240" w:lineRule="exact"/>
              <w:ind w:left="0" w:firstLine="0"/>
              <w:rPr>
                <w:sz w:val="20"/>
                <w:szCs w:val="20"/>
              </w:rPr>
            </w:pPr>
            <w:r w:rsidRPr="001F1314">
              <w:rPr>
                <w:sz w:val="20"/>
                <w:szCs w:val="20"/>
              </w:rPr>
              <w:t>Начисление процентов за пользование кредитом в виде овердрафт осуществляется с даты, следующей за датой отражения Исполнителем задолженности по кредиту в виде овердрафт на счете по учету ссудной задолженности, по дату полного исполнения Заказчиком обязательств по возврату кредита в виде овердрафт.</w:t>
            </w:r>
          </w:p>
          <w:p w14:paraId="3369BB37" w14:textId="77777777" w:rsidR="001F1314" w:rsidRPr="001F1314" w:rsidRDefault="001F1314" w:rsidP="001F1314">
            <w:pPr>
              <w:pStyle w:val="3"/>
              <w:numPr>
                <w:ilvl w:val="0"/>
                <w:numId w:val="7"/>
              </w:numPr>
              <w:tabs>
                <w:tab w:val="left" w:pos="1134"/>
              </w:tabs>
              <w:spacing w:line="240" w:lineRule="exact"/>
              <w:ind w:left="0" w:firstLine="0"/>
              <w:rPr>
                <w:sz w:val="20"/>
                <w:szCs w:val="20"/>
              </w:rPr>
            </w:pPr>
            <w:r w:rsidRPr="001F1314">
              <w:rPr>
                <w:sz w:val="20"/>
                <w:szCs w:val="20"/>
              </w:rPr>
              <w:t xml:space="preserve">Проценты начисляются на сумму фактической ссудной </w:t>
            </w:r>
            <w:proofErr w:type="gramStart"/>
            <w:r w:rsidRPr="001F1314">
              <w:rPr>
                <w:sz w:val="20"/>
                <w:szCs w:val="20"/>
              </w:rPr>
              <w:t>задолженности</w:t>
            </w:r>
            <w:proofErr w:type="gramEnd"/>
            <w:r w:rsidRPr="001F1314">
              <w:rPr>
                <w:sz w:val="20"/>
                <w:szCs w:val="20"/>
              </w:rPr>
              <w:t xml:space="preserve"> по кредиту начиная с даты, следующей за датой образования задолженности по ссудному счету (включительно), и по дату полного погашения кредита (включительно).</w:t>
            </w:r>
          </w:p>
          <w:p w14:paraId="7A3FF38F" w14:textId="77777777" w:rsidR="001F1314" w:rsidRPr="001F1314" w:rsidRDefault="001F1314" w:rsidP="001F1314">
            <w:pPr>
              <w:pStyle w:val="3"/>
              <w:numPr>
                <w:ilvl w:val="0"/>
                <w:numId w:val="7"/>
              </w:numPr>
              <w:tabs>
                <w:tab w:val="left" w:pos="1134"/>
              </w:tabs>
              <w:spacing w:line="240" w:lineRule="exact"/>
              <w:ind w:left="0" w:firstLine="0"/>
              <w:rPr>
                <w:sz w:val="20"/>
                <w:szCs w:val="20"/>
              </w:rPr>
            </w:pPr>
            <w:r w:rsidRPr="001F1314">
              <w:rPr>
                <w:sz w:val="20"/>
                <w:szCs w:val="20"/>
              </w:rPr>
              <w:t>При исчислении процентов и неустоек используется фактическое число календарных дней в месяце и году.</w:t>
            </w:r>
          </w:p>
          <w:p w14:paraId="026FB934" w14:textId="77777777" w:rsidR="001F1314" w:rsidRPr="001F1314" w:rsidRDefault="001F1314" w:rsidP="001F1314">
            <w:pPr>
              <w:pStyle w:val="10"/>
              <w:numPr>
                <w:ilvl w:val="0"/>
                <w:numId w:val="7"/>
              </w:numPr>
              <w:spacing w:after="100"/>
              <w:ind w:left="0" w:firstLine="0"/>
              <w:jc w:val="both"/>
              <w:rPr>
                <w:rFonts w:ascii="Times New Roman" w:hAnsi="Times New Roman" w:cs="Times New Roman"/>
                <w:color w:val="auto"/>
                <w:sz w:val="20"/>
                <w:szCs w:val="20"/>
              </w:rPr>
            </w:pPr>
            <w:r w:rsidRPr="001F1314">
              <w:rPr>
                <w:rFonts w:ascii="Times New Roman" w:hAnsi="Times New Roman" w:cs="Times New Roman"/>
                <w:color w:val="auto"/>
                <w:sz w:val="20"/>
                <w:szCs w:val="20"/>
              </w:rPr>
              <w:t>Датой исполнения обязательств по уплате платежей по Договору является дата списания средств со счетов Заемщика или третьих лиц у Кредитора в погашение обязательств по Договору или дата поступления сре</w:t>
            </w:r>
            <w:proofErr w:type="gramStart"/>
            <w:r w:rsidRPr="001F1314">
              <w:rPr>
                <w:rFonts w:ascii="Times New Roman" w:hAnsi="Times New Roman" w:cs="Times New Roman"/>
                <w:color w:val="auto"/>
                <w:sz w:val="20"/>
                <w:szCs w:val="20"/>
              </w:rPr>
              <w:t>дств в п</w:t>
            </w:r>
            <w:proofErr w:type="gramEnd"/>
            <w:r w:rsidRPr="001F1314">
              <w:rPr>
                <w:rFonts w:ascii="Times New Roman" w:hAnsi="Times New Roman" w:cs="Times New Roman"/>
                <w:color w:val="auto"/>
                <w:sz w:val="20"/>
                <w:szCs w:val="20"/>
              </w:rPr>
              <w:t>огашение обязательств по Договору на корреспондентский счет Кредитора в случае, если погашение осуществляется со счетов, открытых в других банках.</w:t>
            </w:r>
          </w:p>
          <w:p w14:paraId="1320A3EF" w14:textId="77777777" w:rsidR="001F1314" w:rsidRPr="001F1314" w:rsidRDefault="001F1314" w:rsidP="001F1314">
            <w:pPr>
              <w:pStyle w:val="a8"/>
              <w:numPr>
                <w:ilvl w:val="0"/>
                <w:numId w:val="7"/>
              </w:numPr>
              <w:spacing w:after="0"/>
              <w:ind w:left="0" w:right="140" w:firstLine="0"/>
              <w:rPr>
                <w:sz w:val="20"/>
                <w:szCs w:val="20"/>
              </w:rPr>
            </w:pPr>
            <w:r w:rsidRPr="001F1314">
              <w:rPr>
                <w:sz w:val="20"/>
                <w:szCs w:val="20"/>
              </w:rPr>
              <w:t>Если дата погашения кредита, приходится на нерабочий день, срок пользования кредитом устанавливается по первый рабочий день, следующий за нерабочим днем, на который приходится дата погашения кредита.</w:t>
            </w:r>
          </w:p>
          <w:p w14:paraId="663DC976" w14:textId="77777777" w:rsidR="001F1314" w:rsidRPr="001F1314" w:rsidRDefault="001F1314" w:rsidP="001F1314">
            <w:pPr>
              <w:pStyle w:val="a8"/>
              <w:numPr>
                <w:ilvl w:val="0"/>
                <w:numId w:val="7"/>
              </w:numPr>
              <w:spacing w:after="0"/>
              <w:ind w:left="0" w:right="140" w:firstLine="0"/>
              <w:rPr>
                <w:sz w:val="20"/>
                <w:szCs w:val="20"/>
              </w:rPr>
            </w:pPr>
            <w:r w:rsidRPr="001F1314">
              <w:rPr>
                <w:sz w:val="20"/>
                <w:szCs w:val="20"/>
              </w:rPr>
              <w:t>Авансирование: не предусмотрено</w:t>
            </w:r>
          </w:p>
          <w:p w14:paraId="6B66A934" w14:textId="77777777" w:rsidR="001F1314" w:rsidRPr="001F1314" w:rsidRDefault="001F1314" w:rsidP="001F1314">
            <w:pPr>
              <w:pStyle w:val="a8"/>
              <w:numPr>
                <w:ilvl w:val="0"/>
                <w:numId w:val="7"/>
              </w:numPr>
              <w:spacing w:after="0"/>
              <w:ind w:left="0" w:right="140" w:firstLine="0"/>
              <w:rPr>
                <w:sz w:val="20"/>
                <w:szCs w:val="20"/>
              </w:rPr>
            </w:pPr>
            <w:r w:rsidRPr="001F1314">
              <w:rPr>
                <w:bCs/>
                <w:sz w:val="20"/>
                <w:szCs w:val="20"/>
              </w:rPr>
              <w:t>Полное погашение кредита осуществляется не позднее срока, установленного договором.</w:t>
            </w:r>
          </w:p>
        </w:tc>
      </w:tr>
      <w:tr w:rsidR="001F1314" w:rsidRPr="001F1314" w14:paraId="2F4A4C70" w14:textId="77777777" w:rsidTr="001F1314">
        <w:tc>
          <w:tcPr>
            <w:tcW w:w="817" w:type="dxa"/>
            <w:shd w:val="clear" w:color="auto" w:fill="auto"/>
          </w:tcPr>
          <w:p w14:paraId="39F53EF0" w14:textId="77777777" w:rsidR="001F1314" w:rsidRPr="001F1314" w:rsidRDefault="001F1314" w:rsidP="001F1314">
            <w:pPr>
              <w:spacing w:after="0"/>
              <w:jc w:val="left"/>
              <w:rPr>
                <w:bCs/>
                <w:sz w:val="20"/>
                <w:szCs w:val="20"/>
              </w:rPr>
            </w:pPr>
            <w:r w:rsidRPr="001F1314">
              <w:rPr>
                <w:bCs/>
                <w:sz w:val="20"/>
                <w:szCs w:val="20"/>
              </w:rPr>
              <w:t>11.</w:t>
            </w:r>
          </w:p>
        </w:tc>
        <w:tc>
          <w:tcPr>
            <w:tcW w:w="2977" w:type="dxa"/>
            <w:shd w:val="clear" w:color="auto" w:fill="auto"/>
          </w:tcPr>
          <w:p w14:paraId="107C426D" w14:textId="77777777" w:rsidR="001F1314" w:rsidRPr="001F1314" w:rsidRDefault="001F1314" w:rsidP="001F1314">
            <w:pPr>
              <w:spacing w:after="0"/>
              <w:jc w:val="left"/>
              <w:rPr>
                <w:bCs/>
                <w:sz w:val="20"/>
                <w:szCs w:val="20"/>
              </w:rPr>
            </w:pPr>
            <w:r w:rsidRPr="001F1314">
              <w:rPr>
                <w:bCs/>
                <w:sz w:val="20"/>
                <w:szCs w:val="20"/>
              </w:rPr>
              <w:t>Условия выполнения работ (оказания услуг)</w:t>
            </w:r>
          </w:p>
        </w:tc>
        <w:tc>
          <w:tcPr>
            <w:tcW w:w="6412" w:type="dxa"/>
            <w:shd w:val="clear" w:color="auto" w:fill="auto"/>
          </w:tcPr>
          <w:p w14:paraId="0A0CFCC8" w14:textId="77777777" w:rsidR="001F1314" w:rsidRPr="001F1314" w:rsidRDefault="001F1314" w:rsidP="001F1314">
            <w:pPr>
              <w:spacing w:after="0"/>
              <w:jc w:val="left"/>
              <w:rPr>
                <w:bCs/>
                <w:sz w:val="20"/>
                <w:szCs w:val="20"/>
              </w:rPr>
            </w:pPr>
            <w:r w:rsidRPr="001F1314">
              <w:rPr>
                <w:bCs/>
                <w:sz w:val="20"/>
                <w:szCs w:val="20"/>
              </w:rPr>
              <w:t>Наличие действующей лицензии на осуществление банковских операций, выданной Центральным банком Российской Федерации, в соответствии с Федеральным законом от 02.12.1990 года № 395-1 «О банках и банковской деятельности».</w:t>
            </w:r>
          </w:p>
        </w:tc>
      </w:tr>
      <w:tr w:rsidR="001F1314" w:rsidRPr="001F1314" w14:paraId="160E2B3F" w14:textId="77777777" w:rsidTr="001F1314">
        <w:tc>
          <w:tcPr>
            <w:tcW w:w="817" w:type="dxa"/>
            <w:shd w:val="clear" w:color="auto" w:fill="auto"/>
          </w:tcPr>
          <w:p w14:paraId="50633EFA" w14:textId="77777777" w:rsidR="001F1314" w:rsidRPr="001F1314" w:rsidRDefault="001F1314" w:rsidP="001F1314">
            <w:pPr>
              <w:spacing w:after="0"/>
              <w:jc w:val="left"/>
              <w:rPr>
                <w:bCs/>
                <w:sz w:val="20"/>
                <w:szCs w:val="20"/>
              </w:rPr>
            </w:pPr>
            <w:r w:rsidRPr="001F1314">
              <w:rPr>
                <w:bCs/>
                <w:sz w:val="20"/>
                <w:szCs w:val="20"/>
              </w:rPr>
              <w:t>12.</w:t>
            </w:r>
          </w:p>
        </w:tc>
        <w:tc>
          <w:tcPr>
            <w:tcW w:w="2977" w:type="dxa"/>
            <w:shd w:val="clear" w:color="auto" w:fill="auto"/>
          </w:tcPr>
          <w:p w14:paraId="0A73D1F1" w14:textId="77777777" w:rsidR="001F1314" w:rsidRPr="001F1314" w:rsidRDefault="001F1314" w:rsidP="001F1314">
            <w:pPr>
              <w:jc w:val="left"/>
              <w:outlineLvl w:val="2"/>
              <w:rPr>
                <w:bCs/>
                <w:sz w:val="20"/>
                <w:szCs w:val="20"/>
              </w:rPr>
            </w:pPr>
            <w:r w:rsidRPr="001F1314">
              <w:rPr>
                <w:bCs/>
                <w:sz w:val="20"/>
                <w:szCs w:val="20"/>
              </w:rPr>
              <w:t xml:space="preserve">Требования </w:t>
            </w:r>
            <w:r w:rsidRPr="001F1314">
              <w:rPr>
                <w:sz w:val="20"/>
                <w:szCs w:val="20"/>
              </w:rPr>
              <w:t xml:space="preserve">к </w:t>
            </w:r>
            <w:r w:rsidRPr="001F1314">
              <w:rPr>
                <w:bCs/>
                <w:sz w:val="20"/>
                <w:szCs w:val="20"/>
              </w:rPr>
              <w:t xml:space="preserve">техническим, функциональным и эксплуатационным характеристикам (потребительским свойствам) </w:t>
            </w:r>
            <w:r w:rsidRPr="001F1314">
              <w:rPr>
                <w:bCs/>
                <w:sz w:val="20"/>
                <w:szCs w:val="20"/>
              </w:rPr>
              <w:lastRenderedPageBreak/>
              <w:t>услуг</w:t>
            </w:r>
          </w:p>
          <w:p w14:paraId="1849CB37" w14:textId="77777777" w:rsidR="001F1314" w:rsidRPr="001F1314" w:rsidRDefault="001F1314" w:rsidP="001F1314">
            <w:pPr>
              <w:spacing w:after="0"/>
              <w:jc w:val="left"/>
              <w:rPr>
                <w:bCs/>
                <w:sz w:val="20"/>
                <w:szCs w:val="20"/>
              </w:rPr>
            </w:pPr>
          </w:p>
        </w:tc>
        <w:tc>
          <w:tcPr>
            <w:tcW w:w="6412" w:type="dxa"/>
            <w:shd w:val="clear" w:color="auto" w:fill="auto"/>
          </w:tcPr>
          <w:p w14:paraId="6205CD74" w14:textId="77777777" w:rsidR="001F1314" w:rsidRPr="001F1314" w:rsidRDefault="001F1314" w:rsidP="001F1314">
            <w:pPr>
              <w:spacing w:after="120" w:line="240" w:lineRule="exact"/>
              <w:rPr>
                <w:sz w:val="20"/>
                <w:szCs w:val="20"/>
                <w:highlight w:val="yellow"/>
              </w:rPr>
            </w:pPr>
            <w:r w:rsidRPr="001F1314">
              <w:rPr>
                <w:color w:val="000000"/>
                <w:sz w:val="20"/>
                <w:szCs w:val="20"/>
              </w:rPr>
              <w:lastRenderedPageBreak/>
              <w:t xml:space="preserve">      </w:t>
            </w:r>
            <w:r w:rsidRPr="001F1314">
              <w:rPr>
                <w:bCs/>
                <w:sz w:val="20"/>
                <w:szCs w:val="20"/>
              </w:rPr>
              <w:t xml:space="preserve"> Отсутствие требований об обеспечении обязательств по кредитному договору;</w:t>
            </w:r>
          </w:p>
          <w:p w14:paraId="13A7B821" w14:textId="77777777" w:rsidR="001F1314" w:rsidRPr="001F1314" w:rsidRDefault="001F1314" w:rsidP="001F1314">
            <w:pPr>
              <w:pStyle w:val="a3"/>
              <w:tabs>
                <w:tab w:val="left" w:pos="0"/>
              </w:tabs>
              <w:spacing w:line="240" w:lineRule="exact"/>
              <w:rPr>
                <w:sz w:val="20"/>
                <w:szCs w:val="20"/>
                <w:highlight w:val="yellow"/>
              </w:rPr>
            </w:pPr>
            <w:r w:rsidRPr="001F1314">
              <w:rPr>
                <w:bCs/>
                <w:sz w:val="20"/>
                <w:szCs w:val="20"/>
              </w:rPr>
              <w:t xml:space="preserve">     Возможность досрочного прекращения действия кредитного договора, без каких-либо штрафных санкций и (или) взимания </w:t>
            </w:r>
            <w:r w:rsidRPr="001F1314">
              <w:rPr>
                <w:bCs/>
                <w:sz w:val="20"/>
                <w:szCs w:val="20"/>
              </w:rPr>
              <w:lastRenderedPageBreak/>
              <w:t>дополнительных комиссий;</w:t>
            </w:r>
          </w:p>
          <w:p w14:paraId="244F8D6D" w14:textId="77777777" w:rsidR="001F1314" w:rsidRPr="001F1314" w:rsidRDefault="001F1314" w:rsidP="001F1314">
            <w:pPr>
              <w:pStyle w:val="a3"/>
              <w:tabs>
                <w:tab w:val="left" w:pos="0"/>
              </w:tabs>
              <w:spacing w:line="240" w:lineRule="exact"/>
              <w:rPr>
                <w:sz w:val="20"/>
                <w:szCs w:val="20"/>
                <w:highlight w:val="yellow"/>
              </w:rPr>
            </w:pPr>
            <w:r w:rsidRPr="001F1314">
              <w:rPr>
                <w:bCs/>
                <w:sz w:val="20"/>
                <w:szCs w:val="20"/>
              </w:rPr>
              <w:t xml:space="preserve">    Предоставление и погашение денежных сре</w:t>
            </w:r>
            <w:proofErr w:type="gramStart"/>
            <w:r w:rsidRPr="001F1314">
              <w:rPr>
                <w:bCs/>
                <w:sz w:val="20"/>
                <w:szCs w:val="20"/>
              </w:rPr>
              <w:t>дств пр</w:t>
            </w:r>
            <w:proofErr w:type="gramEnd"/>
            <w:r w:rsidRPr="001F1314">
              <w:rPr>
                <w:bCs/>
                <w:sz w:val="20"/>
                <w:szCs w:val="20"/>
              </w:rPr>
              <w:t>оизводится любыми суммами в пределах установленного лимита овердрафта;</w:t>
            </w:r>
          </w:p>
          <w:p w14:paraId="1AF1545C" w14:textId="77777777" w:rsidR="001F1314" w:rsidRPr="001F1314" w:rsidRDefault="001F1314" w:rsidP="001F1314">
            <w:pPr>
              <w:pStyle w:val="a3"/>
              <w:tabs>
                <w:tab w:val="left" w:pos="0"/>
              </w:tabs>
              <w:spacing w:line="240" w:lineRule="exact"/>
              <w:rPr>
                <w:bCs/>
                <w:sz w:val="20"/>
                <w:szCs w:val="20"/>
              </w:rPr>
            </w:pPr>
            <w:r w:rsidRPr="001F1314">
              <w:rPr>
                <w:bCs/>
                <w:sz w:val="20"/>
                <w:szCs w:val="20"/>
              </w:rPr>
              <w:t xml:space="preserve">    Каждый транш овердрафта предоставляется, в пределах установленного  лимита овердрафта на срок не более 30 календарных дней </w:t>
            </w:r>
          </w:p>
          <w:p w14:paraId="373E0505" w14:textId="77777777" w:rsidR="001F1314" w:rsidRPr="001F1314" w:rsidRDefault="001F1314" w:rsidP="001F1314">
            <w:pPr>
              <w:pStyle w:val="a3"/>
              <w:tabs>
                <w:tab w:val="left" w:pos="0"/>
              </w:tabs>
              <w:spacing w:line="240" w:lineRule="exact"/>
              <w:rPr>
                <w:kern w:val="3"/>
                <w:sz w:val="20"/>
                <w:szCs w:val="20"/>
                <w:lang w:eastAsia="zh-CN"/>
              </w:rPr>
            </w:pPr>
            <w:r w:rsidRPr="001F1314">
              <w:rPr>
                <w:bCs/>
                <w:sz w:val="20"/>
                <w:szCs w:val="20"/>
              </w:rPr>
              <w:t xml:space="preserve">   </w:t>
            </w:r>
            <w:r w:rsidRPr="001F1314">
              <w:rPr>
                <w:bCs/>
                <w:kern w:val="3"/>
                <w:sz w:val="20"/>
                <w:szCs w:val="20"/>
                <w:lang w:eastAsia="zh-CN"/>
              </w:rPr>
              <w:t>Плата за расчетно-кассовое обслуживание, обслуживание и закрытие ссудных счетов не взимается. Исполнитель не вправе применять неустойку к Заказчику и требовать возмещения убытков в случае, если последний не воспользуется кредитными ресурсами за весь период действия договора.</w:t>
            </w:r>
          </w:p>
          <w:p w14:paraId="6153621D" w14:textId="77777777" w:rsidR="001F1314" w:rsidRPr="001F1314" w:rsidRDefault="001F1314" w:rsidP="001F1314">
            <w:pPr>
              <w:suppressAutoHyphens/>
              <w:autoSpaceDN w:val="0"/>
              <w:textAlignment w:val="baseline"/>
              <w:rPr>
                <w:bCs/>
                <w:kern w:val="3"/>
                <w:sz w:val="20"/>
                <w:szCs w:val="20"/>
                <w:lang w:eastAsia="zh-CN"/>
              </w:rPr>
            </w:pPr>
            <w:r w:rsidRPr="001F1314">
              <w:rPr>
                <w:sz w:val="20"/>
                <w:szCs w:val="20"/>
              </w:rPr>
              <w:t>Заказчик</w:t>
            </w:r>
            <w:r w:rsidRPr="001F1314">
              <w:rPr>
                <w:bCs/>
                <w:kern w:val="3"/>
                <w:sz w:val="20"/>
                <w:szCs w:val="20"/>
                <w:lang w:eastAsia="zh-CN"/>
              </w:rPr>
              <w:t xml:space="preserve"> вправе полностью или частично производить досрочное погашение кредита (транша) либо его части без уплаты комиссий и штрафов, письменно уведомив Исполнителя о досрочном погашении кредита.</w:t>
            </w:r>
          </w:p>
          <w:p w14:paraId="56E7CF72" w14:textId="77777777" w:rsidR="001F1314" w:rsidRPr="001F1314" w:rsidRDefault="001F1314" w:rsidP="001F1314">
            <w:pPr>
              <w:tabs>
                <w:tab w:val="left" w:pos="0"/>
              </w:tabs>
              <w:spacing w:after="120" w:line="240" w:lineRule="exact"/>
              <w:rPr>
                <w:bCs/>
                <w:kern w:val="3"/>
                <w:sz w:val="20"/>
                <w:szCs w:val="20"/>
                <w:lang w:eastAsia="zh-CN"/>
              </w:rPr>
            </w:pPr>
            <w:r w:rsidRPr="001F1314">
              <w:rPr>
                <w:sz w:val="20"/>
                <w:szCs w:val="20"/>
              </w:rPr>
              <w:t xml:space="preserve">Заказчик </w:t>
            </w:r>
            <w:r w:rsidRPr="001F1314">
              <w:rPr>
                <w:bCs/>
                <w:kern w:val="3"/>
                <w:sz w:val="20"/>
                <w:szCs w:val="20"/>
                <w:lang w:eastAsia="zh-CN"/>
              </w:rPr>
              <w:t xml:space="preserve"> вправе отказаться от получения кредита (транша), предварительно письменно уведомив Исполнителя, при этом уплатить проценты за фактическое пользование кредитом без внесения платы за его досрочное погашение. </w:t>
            </w:r>
          </w:p>
        </w:tc>
      </w:tr>
      <w:tr w:rsidR="001F1314" w:rsidRPr="001F1314" w14:paraId="634AB7A6" w14:textId="77777777" w:rsidTr="001F1314">
        <w:tc>
          <w:tcPr>
            <w:tcW w:w="817" w:type="dxa"/>
            <w:shd w:val="clear" w:color="auto" w:fill="auto"/>
          </w:tcPr>
          <w:p w14:paraId="389DD9C4" w14:textId="77777777" w:rsidR="001F1314" w:rsidRPr="001F1314" w:rsidRDefault="001F1314" w:rsidP="001F1314">
            <w:pPr>
              <w:spacing w:after="0"/>
              <w:jc w:val="left"/>
              <w:rPr>
                <w:bCs/>
                <w:sz w:val="20"/>
                <w:szCs w:val="20"/>
              </w:rPr>
            </w:pPr>
            <w:r w:rsidRPr="001F1314">
              <w:rPr>
                <w:bCs/>
                <w:sz w:val="20"/>
                <w:szCs w:val="20"/>
              </w:rPr>
              <w:lastRenderedPageBreak/>
              <w:t>13.</w:t>
            </w:r>
          </w:p>
        </w:tc>
        <w:tc>
          <w:tcPr>
            <w:tcW w:w="2977" w:type="dxa"/>
            <w:shd w:val="clear" w:color="auto" w:fill="auto"/>
          </w:tcPr>
          <w:p w14:paraId="1AB811CB" w14:textId="77777777" w:rsidR="001F1314" w:rsidRPr="001F1314" w:rsidRDefault="001F1314" w:rsidP="001F1314">
            <w:pPr>
              <w:jc w:val="left"/>
              <w:outlineLvl w:val="2"/>
              <w:rPr>
                <w:bCs/>
                <w:sz w:val="20"/>
                <w:szCs w:val="20"/>
              </w:rPr>
            </w:pPr>
            <w:r w:rsidRPr="001F1314">
              <w:rPr>
                <w:sz w:val="20"/>
                <w:szCs w:val="20"/>
              </w:rPr>
              <w:t>Иные требования к работам (услугам) и условиям их выполнения (оказания)</w:t>
            </w:r>
          </w:p>
        </w:tc>
        <w:tc>
          <w:tcPr>
            <w:tcW w:w="6412" w:type="dxa"/>
            <w:shd w:val="clear" w:color="auto" w:fill="auto"/>
          </w:tcPr>
          <w:p w14:paraId="228F4734" w14:textId="46A6431B" w:rsidR="001F1314" w:rsidRPr="001F1314" w:rsidRDefault="001F1314" w:rsidP="001F1314">
            <w:pPr>
              <w:spacing w:after="120" w:line="240" w:lineRule="exact"/>
              <w:rPr>
                <w:sz w:val="20"/>
                <w:szCs w:val="20"/>
              </w:rPr>
            </w:pPr>
            <w:r w:rsidRPr="001F1314">
              <w:rPr>
                <w:color w:val="000000"/>
                <w:sz w:val="20"/>
                <w:szCs w:val="20"/>
              </w:rPr>
              <w:t xml:space="preserve">         В с</w:t>
            </w:r>
            <w:r w:rsidR="004175F2">
              <w:rPr>
                <w:color w:val="000000"/>
                <w:sz w:val="20"/>
                <w:szCs w:val="20"/>
              </w:rPr>
              <w:t>лучае необходимости открытия ООО «Водоканал</w:t>
            </w:r>
            <w:r w:rsidRPr="001F1314">
              <w:rPr>
                <w:color w:val="000000"/>
                <w:sz w:val="20"/>
                <w:szCs w:val="20"/>
              </w:rPr>
              <w:t>» расчетного счета, проект на обслуживание расчетного счета согласовывается между Участником процед</w:t>
            </w:r>
            <w:r w:rsidR="004175F2">
              <w:rPr>
                <w:color w:val="000000"/>
                <w:sz w:val="20"/>
                <w:szCs w:val="20"/>
              </w:rPr>
              <w:t xml:space="preserve">уры закупки (далее – Банк) </w:t>
            </w:r>
            <w:proofErr w:type="gramStart"/>
            <w:r w:rsidR="004175F2">
              <w:rPr>
                <w:color w:val="000000"/>
                <w:sz w:val="20"/>
                <w:szCs w:val="20"/>
              </w:rPr>
              <w:t>и ООО</w:t>
            </w:r>
            <w:proofErr w:type="gramEnd"/>
            <w:r w:rsidR="004175F2">
              <w:rPr>
                <w:color w:val="000000"/>
                <w:sz w:val="20"/>
                <w:szCs w:val="20"/>
              </w:rPr>
              <w:t xml:space="preserve"> «Водоканал</w:t>
            </w:r>
            <w:r w:rsidRPr="001F1314">
              <w:rPr>
                <w:color w:val="000000"/>
                <w:sz w:val="20"/>
                <w:szCs w:val="20"/>
              </w:rPr>
              <w:t>» и должен включать в себя следующие основные условия:</w:t>
            </w:r>
          </w:p>
          <w:p w14:paraId="6DAB610B" w14:textId="77777777" w:rsidR="001F1314" w:rsidRPr="001F1314" w:rsidRDefault="001F1314" w:rsidP="001F1314">
            <w:pPr>
              <w:pStyle w:val="a8"/>
              <w:numPr>
                <w:ilvl w:val="0"/>
                <w:numId w:val="10"/>
              </w:numPr>
              <w:spacing w:after="120" w:line="240" w:lineRule="exact"/>
              <w:ind w:left="0" w:firstLine="0"/>
              <w:rPr>
                <w:sz w:val="20"/>
                <w:szCs w:val="20"/>
              </w:rPr>
            </w:pPr>
            <w:r w:rsidRPr="001F1314">
              <w:rPr>
                <w:color w:val="000000"/>
                <w:sz w:val="20"/>
                <w:szCs w:val="20"/>
              </w:rPr>
              <w:t>Расчетно-кассовое обслуживание – бесплатно;</w:t>
            </w:r>
          </w:p>
          <w:p w14:paraId="62B6C3F4" w14:textId="77777777" w:rsidR="001F1314" w:rsidRPr="001F1314" w:rsidRDefault="001F1314" w:rsidP="001F1314">
            <w:pPr>
              <w:pStyle w:val="a8"/>
              <w:numPr>
                <w:ilvl w:val="0"/>
                <w:numId w:val="10"/>
              </w:numPr>
              <w:spacing w:after="120" w:line="240" w:lineRule="exact"/>
              <w:ind w:left="0" w:firstLine="0"/>
              <w:rPr>
                <w:sz w:val="20"/>
                <w:szCs w:val="20"/>
              </w:rPr>
            </w:pPr>
            <w:r w:rsidRPr="001F1314">
              <w:rPr>
                <w:color w:val="000000"/>
                <w:sz w:val="20"/>
                <w:szCs w:val="20"/>
              </w:rPr>
              <w:t>Предоставление и установка программного обеспечения дистанционного обслуживания расчетного счета «Клиент-Банк»;</w:t>
            </w:r>
          </w:p>
          <w:p w14:paraId="18884348" w14:textId="77777777" w:rsidR="001F1314" w:rsidRPr="001F1314" w:rsidRDefault="001F1314" w:rsidP="001F1314">
            <w:pPr>
              <w:pStyle w:val="a8"/>
              <w:numPr>
                <w:ilvl w:val="0"/>
                <w:numId w:val="10"/>
              </w:numPr>
              <w:spacing w:after="120" w:line="240" w:lineRule="exact"/>
              <w:ind w:left="0" w:firstLine="0"/>
              <w:rPr>
                <w:sz w:val="20"/>
                <w:szCs w:val="20"/>
              </w:rPr>
            </w:pPr>
            <w:r w:rsidRPr="001F1314">
              <w:rPr>
                <w:color w:val="000000"/>
                <w:sz w:val="20"/>
                <w:szCs w:val="20"/>
              </w:rPr>
              <w:t xml:space="preserve">Изготовление ключа проверки электронной подписи Заказчика и регистрация его </w:t>
            </w:r>
            <w:proofErr w:type="gramStart"/>
            <w:r w:rsidRPr="001F1314">
              <w:rPr>
                <w:color w:val="000000"/>
                <w:sz w:val="20"/>
                <w:szCs w:val="20"/>
              </w:rPr>
              <w:t>в</w:t>
            </w:r>
            <w:proofErr w:type="gramEnd"/>
            <w:r w:rsidRPr="001F1314">
              <w:rPr>
                <w:color w:val="000000"/>
                <w:sz w:val="20"/>
                <w:szCs w:val="20"/>
              </w:rPr>
              <w:t xml:space="preserve"> АС ДБО;</w:t>
            </w:r>
          </w:p>
          <w:p w14:paraId="4986B2D3" w14:textId="4A7EF36E" w:rsidR="001F1314" w:rsidRPr="001F1314" w:rsidRDefault="001F1314" w:rsidP="0093008E">
            <w:pPr>
              <w:pStyle w:val="a8"/>
              <w:numPr>
                <w:ilvl w:val="0"/>
                <w:numId w:val="10"/>
              </w:numPr>
              <w:spacing w:after="120" w:line="240" w:lineRule="exact"/>
              <w:ind w:left="0" w:firstLine="0"/>
              <w:rPr>
                <w:sz w:val="20"/>
                <w:szCs w:val="20"/>
              </w:rPr>
            </w:pPr>
            <w:r w:rsidRPr="001F1314">
              <w:rPr>
                <w:color w:val="000000"/>
                <w:sz w:val="20"/>
                <w:szCs w:val="20"/>
              </w:rPr>
              <w:t>Ежемесячное обслуживание системы дистанционного обслуживания расчетного счета «Клиент-Банк» – бесплатно;</w:t>
            </w:r>
            <w:r w:rsidRPr="001F1314">
              <w:rPr>
                <w:color w:val="000000"/>
                <w:sz w:val="20"/>
                <w:szCs w:val="20"/>
              </w:rPr>
              <w:tab/>
            </w:r>
          </w:p>
          <w:p w14:paraId="4F871FDE" w14:textId="77777777" w:rsidR="001F1314" w:rsidRPr="001F1314" w:rsidRDefault="001F1314" w:rsidP="001F1314">
            <w:pPr>
              <w:pStyle w:val="a8"/>
              <w:numPr>
                <w:ilvl w:val="0"/>
                <w:numId w:val="10"/>
              </w:numPr>
              <w:spacing w:after="120" w:line="240" w:lineRule="exact"/>
              <w:ind w:left="0" w:firstLine="0"/>
              <w:rPr>
                <w:sz w:val="20"/>
                <w:szCs w:val="20"/>
              </w:rPr>
            </w:pPr>
            <w:r w:rsidRPr="001F1314">
              <w:rPr>
                <w:color w:val="000000"/>
                <w:sz w:val="20"/>
                <w:szCs w:val="20"/>
              </w:rPr>
              <w:t>Ежемесячное начисление процентов на остатки денежных средств по расчетному счету.</w:t>
            </w:r>
          </w:p>
          <w:p w14:paraId="0DDE71FA" w14:textId="77777777" w:rsidR="001F1314" w:rsidRPr="001F1314" w:rsidRDefault="001F1314" w:rsidP="001F1314">
            <w:pPr>
              <w:spacing w:after="120" w:line="240" w:lineRule="exact"/>
              <w:rPr>
                <w:sz w:val="20"/>
                <w:szCs w:val="20"/>
              </w:rPr>
            </w:pPr>
            <w:r w:rsidRPr="001F1314">
              <w:rPr>
                <w:color w:val="000000"/>
                <w:sz w:val="20"/>
                <w:szCs w:val="20"/>
              </w:rPr>
              <w:t xml:space="preserve">       Документы для открытия расчетного счета предоставляются в соответствии с п.4.1 Инструкции ЦБ РФ от 30 мая 2014 г. N 153-И «Об открытии и закрытии банковских счетов, счетов по вкладам (депозитам), депозитных счетов»;</w:t>
            </w:r>
          </w:p>
          <w:p w14:paraId="29C72DA2" w14:textId="77777777" w:rsidR="001F1314" w:rsidRPr="001F1314" w:rsidRDefault="001F1314" w:rsidP="001F1314">
            <w:pPr>
              <w:spacing w:after="120" w:line="240" w:lineRule="exact"/>
              <w:rPr>
                <w:sz w:val="20"/>
                <w:szCs w:val="20"/>
              </w:rPr>
            </w:pPr>
            <w:r w:rsidRPr="001F1314">
              <w:rPr>
                <w:color w:val="000000"/>
                <w:sz w:val="20"/>
                <w:szCs w:val="20"/>
              </w:rPr>
              <w:t xml:space="preserve">       Банк имеет право запросить у Заказчика иные документы, необходимые для открытия расчетного счета. Заказчик имеет право отказать в предоставлении дополнительных документов.</w:t>
            </w:r>
          </w:p>
          <w:p w14:paraId="592E60F7" w14:textId="77777777" w:rsidR="001F1314" w:rsidRPr="001F1314" w:rsidRDefault="001F1314" w:rsidP="001F1314">
            <w:pPr>
              <w:tabs>
                <w:tab w:val="left" w:pos="0"/>
              </w:tabs>
              <w:spacing w:after="120" w:line="240" w:lineRule="exact"/>
              <w:rPr>
                <w:bCs/>
                <w:color w:val="000000"/>
                <w:sz w:val="20"/>
                <w:szCs w:val="20"/>
              </w:rPr>
            </w:pPr>
            <w:r w:rsidRPr="001F1314">
              <w:rPr>
                <w:bCs/>
                <w:color w:val="000000"/>
                <w:sz w:val="20"/>
                <w:szCs w:val="20"/>
              </w:rPr>
              <w:t xml:space="preserve">     Срок действия договора банковского счета соответствует сроку действия договора овердрафта, заключаемого по результатам электронного  аукциона.</w:t>
            </w:r>
          </w:p>
        </w:tc>
      </w:tr>
      <w:tr w:rsidR="001F1314" w:rsidRPr="001F1314" w14:paraId="623C5ABE" w14:textId="77777777" w:rsidTr="001F1314">
        <w:tc>
          <w:tcPr>
            <w:tcW w:w="817" w:type="dxa"/>
            <w:shd w:val="clear" w:color="auto" w:fill="auto"/>
          </w:tcPr>
          <w:p w14:paraId="447445ED" w14:textId="77777777" w:rsidR="001F1314" w:rsidRPr="001F1314" w:rsidRDefault="001F1314" w:rsidP="001F1314">
            <w:pPr>
              <w:spacing w:after="0"/>
              <w:jc w:val="left"/>
              <w:rPr>
                <w:bCs/>
                <w:sz w:val="20"/>
                <w:szCs w:val="20"/>
              </w:rPr>
            </w:pPr>
          </w:p>
        </w:tc>
        <w:tc>
          <w:tcPr>
            <w:tcW w:w="2977" w:type="dxa"/>
            <w:shd w:val="clear" w:color="auto" w:fill="auto"/>
          </w:tcPr>
          <w:p w14:paraId="3BAB8125" w14:textId="77777777" w:rsidR="001F1314" w:rsidRPr="001F1314" w:rsidRDefault="001F1314" w:rsidP="001F1314">
            <w:pPr>
              <w:spacing w:after="0"/>
              <w:jc w:val="center"/>
              <w:rPr>
                <w:bCs/>
                <w:sz w:val="20"/>
                <w:szCs w:val="20"/>
              </w:rPr>
            </w:pPr>
            <w:r w:rsidRPr="001F1314">
              <w:rPr>
                <w:bCs/>
                <w:sz w:val="20"/>
                <w:szCs w:val="20"/>
              </w:rPr>
              <w:t>Порядок формирования цены</w:t>
            </w:r>
          </w:p>
        </w:tc>
        <w:tc>
          <w:tcPr>
            <w:tcW w:w="6412" w:type="dxa"/>
            <w:shd w:val="clear" w:color="auto" w:fill="auto"/>
          </w:tcPr>
          <w:p w14:paraId="3D863F6F" w14:textId="77777777" w:rsidR="001F1314" w:rsidRPr="001F1314" w:rsidRDefault="001F1314" w:rsidP="001F1314">
            <w:pPr>
              <w:spacing w:after="0"/>
              <w:ind w:right="-1"/>
              <w:rPr>
                <w:sz w:val="20"/>
                <w:szCs w:val="20"/>
              </w:rPr>
            </w:pPr>
            <w:r w:rsidRPr="001F1314">
              <w:rPr>
                <w:kern w:val="3"/>
                <w:sz w:val="20"/>
                <w:szCs w:val="20"/>
                <w:lang w:eastAsia="zh-CN"/>
              </w:rPr>
              <w:t xml:space="preserve">С учетом расходов на выплату процентов по кредиту и платы за открытие лимита </w:t>
            </w:r>
            <w:proofErr w:type="spellStart"/>
            <w:r w:rsidRPr="001F1314">
              <w:rPr>
                <w:kern w:val="3"/>
                <w:sz w:val="20"/>
                <w:szCs w:val="20"/>
                <w:lang w:eastAsia="zh-CN"/>
              </w:rPr>
              <w:t>овердрафтного</w:t>
            </w:r>
            <w:proofErr w:type="spellEnd"/>
            <w:r w:rsidRPr="001F1314">
              <w:rPr>
                <w:kern w:val="3"/>
                <w:sz w:val="20"/>
                <w:szCs w:val="20"/>
                <w:lang w:eastAsia="zh-CN"/>
              </w:rPr>
              <w:t xml:space="preserve"> кредита, устанавливаемого на соответствующий период действия лимита </w:t>
            </w:r>
            <w:proofErr w:type="spellStart"/>
            <w:r w:rsidRPr="001F1314">
              <w:rPr>
                <w:kern w:val="3"/>
                <w:sz w:val="20"/>
                <w:szCs w:val="20"/>
                <w:lang w:eastAsia="zh-CN"/>
              </w:rPr>
              <w:t>овердрафтного</w:t>
            </w:r>
            <w:proofErr w:type="spellEnd"/>
            <w:r w:rsidRPr="001F1314">
              <w:rPr>
                <w:kern w:val="3"/>
                <w:sz w:val="20"/>
                <w:szCs w:val="20"/>
                <w:lang w:eastAsia="zh-CN"/>
              </w:rPr>
              <w:t xml:space="preserve"> кредита (НДС не предусмотрен)</w:t>
            </w:r>
          </w:p>
        </w:tc>
      </w:tr>
    </w:tbl>
    <w:p w14:paraId="56BE2D27" w14:textId="77777777" w:rsidR="004175F2" w:rsidRDefault="004175F2" w:rsidP="001F1314">
      <w:pPr>
        <w:spacing w:after="0"/>
        <w:rPr>
          <w:sz w:val="20"/>
          <w:szCs w:val="20"/>
        </w:rPr>
      </w:pPr>
    </w:p>
    <w:p w14:paraId="0116434C" w14:textId="77777777" w:rsidR="001F1314" w:rsidRPr="001F1314" w:rsidRDefault="001F1314" w:rsidP="001F1314">
      <w:pPr>
        <w:spacing w:after="0"/>
        <w:rPr>
          <w:rFonts w:eastAsia="Calibri"/>
          <w:sz w:val="20"/>
          <w:szCs w:val="20"/>
        </w:rPr>
      </w:pPr>
      <w:bookmarkStart w:id="0" w:name="_GoBack"/>
      <w:bookmarkEnd w:id="0"/>
    </w:p>
    <w:p w14:paraId="4E205B47" w14:textId="2A02EA70" w:rsidR="001F1314" w:rsidRPr="006D6CF3" w:rsidRDefault="001F1314" w:rsidP="001F1314">
      <w:pPr>
        <w:spacing w:after="0"/>
        <w:rPr>
          <w:rFonts w:eastAsia="Calibri"/>
          <w:sz w:val="20"/>
          <w:szCs w:val="20"/>
          <w:u w:val="single"/>
        </w:rPr>
      </w:pPr>
      <w:r w:rsidRPr="006D6CF3">
        <w:rPr>
          <w:rFonts w:eastAsia="Calibri"/>
          <w:sz w:val="20"/>
          <w:szCs w:val="20"/>
          <w:u w:val="single"/>
        </w:rPr>
        <w:t>Исполни</w:t>
      </w:r>
      <w:r w:rsidR="006D6CF3" w:rsidRPr="006D6CF3">
        <w:rPr>
          <w:rFonts w:eastAsia="Calibri"/>
          <w:sz w:val="20"/>
          <w:szCs w:val="20"/>
          <w:u w:val="single"/>
        </w:rPr>
        <w:t>тель</w:t>
      </w:r>
      <w:r w:rsidRPr="006D6CF3">
        <w:rPr>
          <w:rFonts w:eastAsia="Calibri"/>
          <w:sz w:val="20"/>
          <w:szCs w:val="20"/>
          <w:u w:val="single"/>
        </w:rPr>
        <w:t xml:space="preserve">: </w:t>
      </w:r>
      <w:proofErr w:type="spellStart"/>
      <w:r w:rsidRPr="006D6CF3">
        <w:rPr>
          <w:rFonts w:eastAsia="Calibri"/>
          <w:sz w:val="20"/>
          <w:szCs w:val="20"/>
          <w:u w:val="single"/>
        </w:rPr>
        <w:t>Гл</w:t>
      </w:r>
      <w:proofErr w:type="gramStart"/>
      <w:r w:rsidRPr="006D6CF3">
        <w:rPr>
          <w:rFonts w:eastAsia="Calibri"/>
          <w:sz w:val="20"/>
          <w:szCs w:val="20"/>
          <w:u w:val="single"/>
        </w:rPr>
        <w:t>.б</w:t>
      </w:r>
      <w:proofErr w:type="gramEnd"/>
      <w:r w:rsidRPr="006D6CF3">
        <w:rPr>
          <w:rFonts w:eastAsia="Calibri"/>
          <w:sz w:val="20"/>
          <w:szCs w:val="20"/>
          <w:u w:val="single"/>
        </w:rPr>
        <w:t>ухгалтер</w:t>
      </w:r>
      <w:proofErr w:type="spellEnd"/>
      <w:r w:rsidR="006D6CF3" w:rsidRPr="006D6CF3">
        <w:rPr>
          <w:rFonts w:eastAsia="Calibri"/>
          <w:sz w:val="20"/>
          <w:szCs w:val="20"/>
          <w:u w:val="single"/>
        </w:rPr>
        <w:t xml:space="preserve"> </w:t>
      </w:r>
      <w:proofErr w:type="spellStart"/>
      <w:r w:rsidR="004175F2" w:rsidRPr="006D6CF3">
        <w:rPr>
          <w:rFonts w:eastAsia="Calibri"/>
          <w:sz w:val="20"/>
          <w:szCs w:val="20"/>
          <w:u w:val="single"/>
        </w:rPr>
        <w:t>Н.П.Федосеева</w:t>
      </w:r>
      <w:proofErr w:type="spellEnd"/>
      <w:r w:rsidRPr="006D6CF3">
        <w:rPr>
          <w:rFonts w:eastAsia="Calibri"/>
          <w:sz w:val="20"/>
          <w:szCs w:val="20"/>
          <w:u w:val="single"/>
        </w:rPr>
        <w:t xml:space="preserve"> </w:t>
      </w:r>
    </w:p>
    <w:p w14:paraId="48D1C0CA" w14:textId="6B0BFDD9" w:rsidR="006B4ED4" w:rsidRPr="006D6CF3" w:rsidRDefault="006D6CF3" w:rsidP="001F1314">
      <w:pPr>
        <w:spacing w:after="0"/>
        <w:rPr>
          <w:rFonts w:eastAsia="Calibri"/>
          <w:sz w:val="20"/>
          <w:szCs w:val="20"/>
          <w:u w:val="single"/>
        </w:rPr>
      </w:pPr>
      <w:r w:rsidRPr="006D6CF3">
        <w:rPr>
          <w:rFonts w:eastAsia="Calibri"/>
          <w:sz w:val="20"/>
          <w:szCs w:val="20"/>
          <w:u w:val="single"/>
        </w:rPr>
        <w:t xml:space="preserve"> 8(34764)5-99-00(106)</w:t>
      </w:r>
    </w:p>
    <w:sectPr w:rsidR="006B4ED4" w:rsidRPr="006D6CF3" w:rsidSect="001F1314">
      <w:pgSz w:w="11906" w:h="16838"/>
      <w:pgMar w:top="709" w:right="424"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9C3AE7" w14:textId="77777777" w:rsidR="001D26AB" w:rsidRDefault="001D26AB" w:rsidP="00EF3CA1">
      <w:pPr>
        <w:spacing w:after="0"/>
      </w:pPr>
      <w:r>
        <w:separator/>
      </w:r>
    </w:p>
  </w:endnote>
  <w:endnote w:type="continuationSeparator" w:id="0">
    <w:p w14:paraId="4E2F4FF2" w14:textId="77777777" w:rsidR="001D26AB" w:rsidRDefault="001D26AB" w:rsidP="00EF3C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05A7CA" w14:textId="77777777" w:rsidR="001D26AB" w:rsidRDefault="001D26AB" w:rsidP="00EF3CA1">
      <w:pPr>
        <w:spacing w:after="0"/>
      </w:pPr>
      <w:r>
        <w:separator/>
      </w:r>
    </w:p>
  </w:footnote>
  <w:footnote w:type="continuationSeparator" w:id="0">
    <w:p w14:paraId="7E6B2601" w14:textId="77777777" w:rsidR="001D26AB" w:rsidRDefault="001D26AB" w:rsidP="00EF3CA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1100"/>
        </w:tabs>
        <w:ind w:left="1100" w:hanging="360"/>
      </w:pPr>
    </w:lvl>
    <w:lvl w:ilvl="1">
      <w:start w:val="1"/>
      <w:numFmt w:val="bullet"/>
      <w:lvlText w:val=""/>
      <w:lvlJc w:val="left"/>
      <w:pPr>
        <w:tabs>
          <w:tab w:val="num" w:pos="1820"/>
        </w:tabs>
        <w:ind w:left="1820" w:hanging="360"/>
      </w:pPr>
      <w:rPr>
        <w:rFonts w:ascii="Symbol" w:hAnsi="Symbol"/>
      </w:rPr>
    </w:lvl>
    <w:lvl w:ilvl="2">
      <w:start w:val="1"/>
      <w:numFmt w:val="lowerRoman"/>
      <w:lvlText w:val="%3."/>
      <w:lvlJc w:val="left"/>
      <w:pPr>
        <w:tabs>
          <w:tab w:val="num" w:pos="2540"/>
        </w:tabs>
        <w:ind w:left="2540" w:hanging="180"/>
      </w:pPr>
    </w:lvl>
    <w:lvl w:ilvl="3">
      <w:start w:val="1"/>
      <w:numFmt w:val="decimal"/>
      <w:lvlText w:val="%4."/>
      <w:lvlJc w:val="left"/>
      <w:pPr>
        <w:tabs>
          <w:tab w:val="num" w:pos="3260"/>
        </w:tabs>
        <w:ind w:left="3260" w:hanging="360"/>
      </w:pPr>
    </w:lvl>
    <w:lvl w:ilvl="4">
      <w:start w:val="1"/>
      <w:numFmt w:val="lowerLetter"/>
      <w:lvlText w:val="%5."/>
      <w:lvlJc w:val="left"/>
      <w:pPr>
        <w:tabs>
          <w:tab w:val="num" w:pos="3980"/>
        </w:tabs>
        <w:ind w:left="3980" w:hanging="360"/>
      </w:pPr>
    </w:lvl>
    <w:lvl w:ilvl="5">
      <w:start w:val="1"/>
      <w:numFmt w:val="lowerRoman"/>
      <w:lvlText w:val="%6."/>
      <w:lvlJc w:val="left"/>
      <w:pPr>
        <w:tabs>
          <w:tab w:val="num" w:pos="4700"/>
        </w:tabs>
        <w:ind w:left="4700" w:hanging="180"/>
      </w:pPr>
    </w:lvl>
    <w:lvl w:ilvl="6">
      <w:start w:val="1"/>
      <w:numFmt w:val="decimal"/>
      <w:lvlText w:val="%7."/>
      <w:lvlJc w:val="left"/>
      <w:pPr>
        <w:tabs>
          <w:tab w:val="num" w:pos="5420"/>
        </w:tabs>
        <w:ind w:left="5420" w:hanging="360"/>
      </w:pPr>
    </w:lvl>
    <w:lvl w:ilvl="7">
      <w:start w:val="1"/>
      <w:numFmt w:val="lowerLetter"/>
      <w:lvlText w:val="%8."/>
      <w:lvlJc w:val="left"/>
      <w:pPr>
        <w:tabs>
          <w:tab w:val="num" w:pos="6140"/>
        </w:tabs>
        <w:ind w:left="6140" w:hanging="360"/>
      </w:pPr>
    </w:lvl>
    <w:lvl w:ilvl="8">
      <w:start w:val="1"/>
      <w:numFmt w:val="lowerRoman"/>
      <w:lvlText w:val="%9."/>
      <w:lvlJc w:val="left"/>
      <w:pPr>
        <w:tabs>
          <w:tab w:val="num" w:pos="6860"/>
        </w:tabs>
        <w:ind w:left="6860" w:hanging="180"/>
      </w:pPr>
    </w:lvl>
  </w:abstractNum>
  <w:abstractNum w:abstractNumId="1">
    <w:nsid w:val="00723F84"/>
    <w:multiLevelType w:val="hybridMultilevel"/>
    <w:tmpl w:val="9ED00E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4E0E51"/>
    <w:multiLevelType w:val="multilevel"/>
    <w:tmpl w:val="B922F5D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8AB1796"/>
    <w:multiLevelType w:val="multilevel"/>
    <w:tmpl w:val="D2DE19C0"/>
    <w:lvl w:ilvl="0">
      <w:start w:val="2"/>
      <w:numFmt w:val="decimal"/>
      <w:lvlText w:val="%1."/>
      <w:lvlJc w:val="left"/>
      <w:pPr>
        <w:ind w:left="405" w:hanging="405"/>
      </w:pPr>
      <w:rPr>
        <w:rFonts w:hint="default"/>
      </w:rPr>
    </w:lvl>
    <w:lvl w:ilvl="1">
      <w:start w:val="2"/>
      <w:numFmt w:val="decimal"/>
      <w:lvlText w:val="%1.%2."/>
      <w:lvlJc w:val="left"/>
      <w:pPr>
        <w:ind w:left="547" w:hanging="405"/>
      </w:pPr>
      <w:rPr>
        <w:rFonts w:hint="default"/>
        <w:b/>
      </w:rPr>
    </w:lvl>
    <w:lvl w:ilvl="2">
      <w:start w:val="1"/>
      <w:numFmt w:val="decimal"/>
      <w:lvlText w:val="3.4.%3."/>
      <w:lvlJc w:val="left"/>
      <w:pPr>
        <w:ind w:left="1004" w:hanging="720"/>
      </w:pPr>
      <w:rPr>
        <w:rFonts w:hint="default"/>
        <w:b/>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nsid w:val="1AF72867"/>
    <w:multiLevelType w:val="multilevel"/>
    <w:tmpl w:val="7FD8024E"/>
    <w:lvl w:ilvl="0">
      <w:start w:val="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C204083"/>
    <w:multiLevelType w:val="hybridMultilevel"/>
    <w:tmpl w:val="BE0ED1DA"/>
    <w:lvl w:ilvl="0" w:tplc="0419000D">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E645C9D"/>
    <w:multiLevelType w:val="hybridMultilevel"/>
    <w:tmpl w:val="BDB8D542"/>
    <w:lvl w:ilvl="0" w:tplc="BB24DC3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AF5745"/>
    <w:multiLevelType w:val="hybridMultilevel"/>
    <w:tmpl w:val="6166F85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814066"/>
    <w:multiLevelType w:val="hybridMultilevel"/>
    <w:tmpl w:val="B19C1A64"/>
    <w:lvl w:ilvl="0" w:tplc="BA9C9D12">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9">
    <w:nsid w:val="69AD6574"/>
    <w:multiLevelType w:val="hybridMultilevel"/>
    <w:tmpl w:val="62D28E5C"/>
    <w:lvl w:ilvl="0" w:tplc="061831DE">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671B4F"/>
    <w:multiLevelType w:val="hybridMultilevel"/>
    <w:tmpl w:val="D1E4A262"/>
    <w:lvl w:ilvl="0" w:tplc="0419000B">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797F4C23"/>
    <w:multiLevelType w:val="hybridMultilevel"/>
    <w:tmpl w:val="5CCA2EB4"/>
    <w:lvl w:ilvl="0" w:tplc="9A94B01C">
      <w:start w:val="1"/>
      <w:numFmt w:val="bullet"/>
      <w:lvlText w:val=""/>
      <w:lvlJc w:val="left"/>
      <w:pPr>
        <w:tabs>
          <w:tab w:val="num" w:pos="0"/>
        </w:tabs>
        <w:ind w:left="0" w:firstLine="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A4A4BB4"/>
    <w:multiLevelType w:val="multilevel"/>
    <w:tmpl w:val="658C45CC"/>
    <w:lvl w:ilvl="0">
      <w:start w:val="3"/>
      <w:numFmt w:val="decimal"/>
      <w:lvlText w:val="%1."/>
      <w:lvlJc w:val="left"/>
      <w:pPr>
        <w:ind w:left="1070" w:hanging="360"/>
      </w:pPr>
      <w:rPr>
        <w:rFonts w:hint="default"/>
      </w:rPr>
    </w:lvl>
    <w:lvl w:ilvl="1">
      <w:start w:val="1"/>
      <w:numFmt w:val="decimal"/>
      <w:lvlText w:val="%1.%2."/>
      <w:lvlJc w:val="left"/>
      <w:pPr>
        <w:ind w:left="928" w:hanging="360"/>
      </w:pPr>
      <w:rPr>
        <w:rFonts w:hint="default"/>
      </w:rPr>
    </w:lvl>
    <w:lvl w:ilvl="2">
      <w:start w:val="1"/>
      <w:numFmt w:val="bullet"/>
      <w:lvlText w:val=""/>
      <w:lvlJc w:val="left"/>
      <w:pPr>
        <w:ind w:left="1997" w:hanging="720"/>
      </w:pPr>
      <w:rPr>
        <w:rFonts w:ascii="Symbol" w:hAnsi="Symbol"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
  </w:num>
  <w:num w:numId="2">
    <w:abstractNumId w:val="11"/>
  </w:num>
  <w:num w:numId="3">
    <w:abstractNumId w:val="12"/>
  </w:num>
  <w:num w:numId="4">
    <w:abstractNumId w:val="8"/>
  </w:num>
  <w:num w:numId="5">
    <w:abstractNumId w:val="3"/>
  </w:num>
  <w:num w:numId="6">
    <w:abstractNumId w:val="6"/>
  </w:num>
  <w:num w:numId="7">
    <w:abstractNumId w:val="5"/>
  </w:num>
  <w:num w:numId="8">
    <w:abstractNumId w:val="7"/>
  </w:num>
  <w:num w:numId="9">
    <w:abstractNumId w:val="9"/>
  </w:num>
  <w:num w:numId="10">
    <w:abstractNumId w:val="10"/>
  </w:num>
  <w:num w:numId="1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421"/>
    <w:rsid w:val="000104D4"/>
    <w:rsid w:val="00016D72"/>
    <w:rsid w:val="000204D2"/>
    <w:rsid w:val="00061D49"/>
    <w:rsid w:val="00077DD4"/>
    <w:rsid w:val="0009270E"/>
    <w:rsid w:val="00094CCF"/>
    <w:rsid w:val="001177D9"/>
    <w:rsid w:val="00135A75"/>
    <w:rsid w:val="00186683"/>
    <w:rsid w:val="001B737A"/>
    <w:rsid w:val="001D26AB"/>
    <w:rsid w:val="001F1314"/>
    <w:rsid w:val="002064B9"/>
    <w:rsid w:val="00212B03"/>
    <w:rsid w:val="00241256"/>
    <w:rsid w:val="00254254"/>
    <w:rsid w:val="002759F9"/>
    <w:rsid w:val="002975C0"/>
    <w:rsid w:val="002B314A"/>
    <w:rsid w:val="002B52B6"/>
    <w:rsid w:val="002E6468"/>
    <w:rsid w:val="002E6DB8"/>
    <w:rsid w:val="0039557B"/>
    <w:rsid w:val="003B315B"/>
    <w:rsid w:val="003F0069"/>
    <w:rsid w:val="00407E80"/>
    <w:rsid w:val="00412626"/>
    <w:rsid w:val="00415584"/>
    <w:rsid w:val="004175F2"/>
    <w:rsid w:val="0045265D"/>
    <w:rsid w:val="00473937"/>
    <w:rsid w:val="004B7F5D"/>
    <w:rsid w:val="004D3171"/>
    <w:rsid w:val="004E3CB2"/>
    <w:rsid w:val="004F338E"/>
    <w:rsid w:val="005117DC"/>
    <w:rsid w:val="005829C1"/>
    <w:rsid w:val="005B2C36"/>
    <w:rsid w:val="005B6365"/>
    <w:rsid w:val="005B6A60"/>
    <w:rsid w:val="005C3036"/>
    <w:rsid w:val="005D1236"/>
    <w:rsid w:val="005D555E"/>
    <w:rsid w:val="005F7FCB"/>
    <w:rsid w:val="00610007"/>
    <w:rsid w:val="00625DD7"/>
    <w:rsid w:val="00640460"/>
    <w:rsid w:val="00676303"/>
    <w:rsid w:val="00677CF0"/>
    <w:rsid w:val="006864C7"/>
    <w:rsid w:val="006B4ED4"/>
    <w:rsid w:val="006D41BA"/>
    <w:rsid w:val="006D6CF3"/>
    <w:rsid w:val="006E72AF"/>
    <w:rsid w:val="00720E89"/>
    <w:rsid w:val="0073703B"/>
    <w:rsid w:val="00742421"/>
    <w:rsid w:val="007704C4"/>
    <w:rsid w:val="007C6482"/>
    <w:rsid w:val="007E3294"/>
    <w:rsid w:val="00803FBF"/>
    <w:rsid w:val="00832DC6"/>
    <w:rsid w:val="00842637"/>
    <w:rsid w:val="008754DE"/>
    <w:rsid w:val="008912A8"/>
    <w:rsid w:val="00893489"/>
    <w:rsid w:val="00896428"/>
    <w:rsid w:val="008A359C"/>
    <w:rsid w:val="008A3FB0"/>
    <w:rsid w:val="008B73D4"/>
    <w:rsid w:val="008D754F"/>
    <w:rsid w:val="008F6339"/>
    <w:rsid w:val="00901213"/>
    <w:rsid w:val="00906522"/>
    <w:rsid w:val="009160BB"/>
    <w:rsid w:val="009B6283"/>
    <w:rsid w:val="009D368D"/>
    <w:rsid w:val="009E25DD"/>
    <w:rsid w:val="009E778D"/>
    <w:rsid w:val="009F737B"/>
    <w:rsid w:val="00A0422C"/>
    <w:rsid w:val="00AB40B3"/>
    <w:rsid w:val="00AC444D"/>
    <w:rsid w:val="00AE14C2"/>
    <w:rsid w:val="00AF34BD"/>
    <w:rsid w:val="00B0305B"/>
    <w:rsid w:val="00B07DED"/>
    <w:rsid w:val="00B3452B"/>
    <w:rsid w:val="00B37A8F"/>
    <w:rsid w:val="00B44F3D"/>
    <w:rsid w:val="00B5188D"/>
    <w:rsid w:val="00B5724E"/>
    <w:rsid w:val="00B73B95"/>
    <w:rsid w:val="00B8043E"/>
    <w:rsid w:val="00BC52F1"/>
    <w:rsid w:val="00C21C75"/>
    <w:rsid w:val="00C336CF"/>
    <w:rsid w:val="00C417C5"/>
    <w:rsid w:val="00C5500A"/>
    <w:rsid w:val="00D03BF6"/>
    <w:rsid w:val="00D62BDD"/>
    <w:rsid w:val="00D74C02"/>
    <w:rsid w:val="00DB6067"/>
    <w:rsid w:val="00DF0678"/>
    <w:rsid w:val="00E06FC6"/>
    <w:rsid w:val="00E140C2"/>
    <w:rsid w:val="00E43A48"/>
    <w:rsid w:val="00EB663E"/>
    <w:rsid w:val="00EC5928"/>
    <w:rsid w:val="00EF3CA1"/>
    <w:rsid w:val="00F13D3C"/>
    <w:rsid w:val="00F22E85"/>
    <w:rsid w:val="00F543D6"/>
    <w:rsid w:val="00F704BA"/>
    <w:rsid w:val="00F74624"/>
    <w:rsid w:val="00F85B1D"/>
    <w:rsid w:val="00FB4633"/>
    <w:rsid w:val="00FE72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4E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21"/>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1"/>
    <w:uiPriority w:val="99"/>
    <w:rsid w:val="00742421"/>
    <w:pPr>
      <w:spacing w:after="120"/>
    </w:pPr>
  </w:style>
  <w:style w:type="character" w:customStyle="1" w:styleId="a4">
    <w:name w:val="Основной текст Знак"/>
    <w:basedOn w:val="a0"/>
    <w:uiPriority w:val="99"/>
    <w:semiHidden/>
    <w:rsid w:val="00742421"/>
    <w:rPr>
      <w:rFonts w:ascii="Times New Roman" w:eastAsia="Times New Roman" w:hAnsi="Times New Roman" w:cs="Times New Roman"/>
      <w:sz w:val="24"/>
      <w:szCs w:val="24"/>
      <w:lang w:eastAsia="ru-RU"/>
    </w:rPr>
  </w:style>
  <w:style w:type="character" w:customStyle="1" w:styleId="1">
    <w:name w:val="Основной текст Знак1"/>
    <w:aliases w:val="body text Знак"/>
    <w:link w:val="a3"/>
    <w:uiPriority w:val="99"/>
    <w:locked/>
    <w:rsid w:val="00742421"/>
    <w:rPr>
      <w:rFonts w:ascii="Times New Roman" w:eastAsia="Times New Roman" w:hAnsi="Times New Roman" w:cs="Times New Roman"/>
      <w:sz w:val="24"/>
      <w:szCs w:val="24"/>
      <w:lang w:eastAsia="ru-RU"/>
    </w:rPr>
  </w:style>
  <w:style w:type="paragraph" w:styleId="a5">
    <w:name w:val="footnote text"/>
    <w:aliases w:val="Текст сноски Знак1 Знак Знак1,Текст сноски Знак Знак Знак Знак1,Текст сноски Знак Знак1 Знак,Текст сноски Знак1 Знак Знак Знак,Текст сноски Знак Знак Знак Знак Знак, Знак1,Знак1"/>
    <w:basedOn w:val="a"/>
    <w:link w:val="a6"/>
    <w:rsid w:val="00EF3CA1"/>
    <w:pPr>
      <w:spacing w:after="0"/>
      <w:jc w:val="left"/>
    </w:pPr>
    <w:rPr>
      <w:sz w:val="20"/>
      <w:szCs w:val="20"/>
    </w:rPr>
  </w:style>
  <w:style w:type="character" w:customStyle="1" w:styleId="a6">
    <w:name w:val="Текст сноски Знак"/>
    <w:aliases w:val="Текст сноски Знак1 Знак Знак1 Знак,Текст сноски Знак Знак Знак Знак1 Знак,Текст сноски Знак Знак1 Знак Знак,Текст сноски Знак1 Знак Знак Знак Знак,Текст сноски Знак Знак Знак Знак Знак Знак, Знак1 Знак,Знак1 Знак"/>
    <w:basedOn w:val="a0"/>
    <w:link w:val="a5"/>
    <w:rsid w:val="00EF3CA1"/>
    <w:rPr>
      <w:rFonts w:ascii="Times New Roman" w:eastAsia="Times New Roman" w:hAnsi="Times New Roman" w:cs="Times New Roman"/>
      <w:sz w:val="20"/>
      <w:szCs w:val="20"/>
      <w:lang w:eastAsia="ru-RU"/>
    </w:rPr>
  </w:style>
  <w:style w:type="character" w:styleId="a7">
    <w:name w:val="footnote reference"/>
    <w:semiHidden/>
    <w:rsid w:val="00EF3CA1"/>
    <w:rPr>
      <w:vertAlign w:val="superscript"/>
    </w:rPr>
  </w:style>
  <w:style w:type="paragraph" w:styleId="a8">
    <w:name w:val="List Paragraph"/>
    <w:basedOn w:val="a"/>
    <w:uiPriority w:val="34"/>
    <w:qFormat/>
    <w:rsid w:val="00F85B1D"/>
    <w:pPr>
      <w:ind w:left="720"/>
      <w:contextualSpacing/>
    </w:pPr>
  </w:style>
  <w:style w:type="paragraph" w:styleId="3">
    <w:name w:val="Body Text 3"/>
    <w:basedOn w:val="a"/>
    <w:link w:val="30"/>
    <w:uiPriority w:val="99"/>
    <w:semiHidden/>
    <w:unhideWhenUsed/>
    <w:rsid w:val="00D74C02"/>
    <w:pPr>
      <w:spacing w:after="120"/>
    </w:pPr>
    <w:rPr>
      <w:sz w:val="16"/>
      <w:szCs w:val="16"/>
    </w:rPr>
  </w:style>
  <w:style w:type="character" w:customStyle="1" w:styleId="30">
    <w:name w:val="Основной текст 3 Знак"/>
    <w:basedOn w:val="a0"/>
    <w:link w:val="3"/>
    <w:uiPriority w:val="99"/>
    <w:semiHidden/>
    <w:rsid w:val="00D74C02"/>
    <w:rPr>
      <w:rFonts w:ascii="Times New Roman" w:eastAsia="Times New Roman" w:hAnsi="Times New Roman" w:cs="Times New Roman"/>
      <w:sz w:val="16"/>
      <w:szCs w:val="16"/>
      <w:lang w:eastAsia="ru-RU"/>
    </w:rPr>
  </w:style>
  <w:style w:type="paragraph" w:customStyle="1" w:styleId="10">
    <w:name w:val="Абзац 1 уровень"/>
    <w:basedOn w:val="a"/>
    <w:qFormat/>
    <w:rsid w:val="00D74C02"/>
    <w:pPr>
      <w:tabs>
        <w:tab w:val="left" w:pos="-1980"/>
        <w:tab w:val="left" w:pos="900"/>
      </w:tabs>
      <w:spacing w:after="160" w:line="240" w:lineRule="exact"/>
      <w:ind w:firstLine="709"/>
      <w:jc w:val="left"/>
    </w:pPr>
    <w:rPr>
      <w:rFonts w:ascii="Arial" w:hAnsi="Arial" w:cs="Arial"/>
      <w:color w:val="00000A"/>
    </w:rPr>
  </w:style>
  <w:style w:type="paragraph" w:customStyle="1" w:styleId="11">
    <w:name w:val="Список 1 уровень"/>
    <w:basedOn w:val="a"/>
    <w:qFormat/>
    <w:rsid w:val="00D74C02"/>
    <w:pPr>
      <w:tabs>
        <w:tab w:val="left" w:pos="709"/>
      </w:tabs>
      <w:spacing w:after="160" w:line="240" w:lineRule="exact"/>
      <w:jc w:val="left"/>
    </w:pPr>
    <w:rPr>
      <w:rFonts w:ascii="Arial" w:hAnsi="Arial" w:cs="Arial"/>
      <w:color w:val="00000A"/>
    </w:rPr>
  </w:style>
  <w:style w:type="table" w:styleId="a9">
    <w:name w:val="Table Grid"/>
    <w:basedOn w:val="a1"/>
    <w:uiPriority w:val="59"/>
    <w:rsid w:val="004F3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421"/>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1"/>
    <w:uiPriority w:val="99"/>
    <w:rsid w:val="00742421"/>
    <w:pPr>
      <w:spacing w:after="120"/>
    </w:pPr>
  </w:style>
  <w:style w:type="character" w:customStyle="1" w:styleId="a4">
    <w:name w:val="Основной текст Знак"/>
    <w:basedOn w:val="a0"/>
    <w:uiPriority w:val="99"/>
    <w:semiHidden/>
    <w:rsid w:val="00742421"/>
    <w:rPr>
      <w:rFonts w:ascii="Times New Roman" w:eastAsia="Times New Roman" w:hAnsi="Times New Roman" w:cs="Times New Roman"/>
      <w:sz w:val="24"/>
      <w:szCs w:val="24"/>
      <w:lang w:eastAsia="ru-RU"/>
    </w:rPr>
  </w:style>
  <w:style w:type="character" w:customStyle="1" w:styleId="1">
    <w:name w:val="Основной текст Знак1"/>
    <w:aliases w:val="body text Знак"/>
    <w:link w:val="a3"/>
    <w:uiPriority w:val="99"/>
    <w:locked/>
    <w:rsid w:val="00742421"/>
    <w:rPr>
      <w:rFonts w:ascii="Times New Roman" w:eastAsia="Times New Roman" w:hAnsi="Times New Roman" w:cs="Times New Roman"/>
      <w:sz w:val="24"/>
      <w:szCs w:val="24"/>
      <w:lang w:eastAsia="ru-RU"/>
    </w:rPr>
  </w:style>
  <w:style w:type="paragraph" w:styleId="a5">
    <w:name w:val="footnote text"/>
    <w:aliases w:val="Текст сноски Знак1 Знак Знак1,Текст сноски Знак Знак Знак Знак1,Текст сноски Знак Знак1 Знак,Текст сноски Знак1 Знак Знак Знак,Текст сноски Знак Знак Знак Знак Знак, Знак1,Знак1"/>
    <w:basedOn w:val="a"/>
    <w:link w:val="a6"/>
    <w:rsid w:val="00EF3CA1"/>
    <w:pPr>
      <w:spacing w:after="0"/>
      <w:jc w:val="left"/>
    </w:pPr>
    <w:rPr>
      <w:sz w:val="20"/>
      <w:szCs w:val="20"/>
    </w:rPr>
  </w:style>
  <w:style w:type="character" w:customStyle="1" w:styleId="a6">
    <w:name w:val="Текст сноски Знак"/>
    <w:aliases w:val="Текст сноски Знак1 Знак Знак1 Знак,Текст сноски Знак Знак Знак Знак1 Знак,Текст сноски Знак Знак1 Знак Знак,Текст сноски Знак1 Знак Знак Знак Знак,Текст сноски Знак Знак Знак Знак Знак Знак, Знак1 Знак,Знак1 Знак"/>
    <w:basedOn w:val="a0"/>
    <w:link w:val="a5"/>
    <w:rsid w:val="00EF3CA1"/>
    <w:rPr>
      <w:rFonts w:ascii="Times New Roman" w:eastAsia="Times New Roman" w:hAnsi="Times New Roman" w:cs="Times New Roman"/>
      <w:sz w:val="20"/>
      <w:szCs w:val="20"/>
      <w:lang w:eastAsia="ru-RU"/>
    </w:rPr>
  </w:style>
  <w:style w:type="character" w:styleId="a7">
    <w:name w:val="footnote reference"/>
    <w:semiHidden/>
    <w:rsid w:val="00EF3CA1"/>
    <w:rPr>
      <w:vertAlign w:val="superscript"/>
    </w:rPr>
  </w:style>
  <w:style w:type="paragraph" w:styleId="a8">
    <w:name w:val="List Paragraph"/>
    <w:basedOn w:val="a"/>
    <w:uiPriority w:val="34"/>
    <w:qFormat/>
    <w:rsid w:val="00F85B1D"/>
    <w:pPr>
      <w:ind w:left="720"/>
      <w:contextualSpacing/>
    </w:pPr>
  </w:style>
  <w:style w:type="paragraph" w:styleId="3">
    <w:name w:val="Body Text 3"/>
    <w:basedOn w:val="a"/>
    <w:link w:val="30"/>
    <w:uiPriority w:val="99"/>
    <w:semiHidden/>
    <w:unhideWhenUsed/>
    <w:rsid w:val="00D74C02"/>
    <w:pPr>
      <w:spacing w:after="120"/>
    </w:pPr>
    <w:rPr>
      <w:sz w:val="16"/>
      <w:szCs w:val="16"/>
    </w:rPr>
  </w:style>
  <w:style w:type="character" w:customStyle="1" w:styleId="30">
    <w:name w:val="Основной текст 3 Знак"/>
    <w:basedOn w:val="a0"/>
    <w:link w:val="3"/>
    <w:uiPriority w:val="99"/>
    <w:semiHidden/>
    <w:rsid w:val="00D74C02"/>
    <w:rPr>
      <w:rFonts w:ascii="Times New Roman" w:eastAsia="Times New Roman" w:hAnsi="Times New Roman" w:cs="Times New Roman"/>
      <w:sz w:val="16"/>
      <w:szCs w:val="16"/>
      <w:lang w:eastAsia="ru-RU"/>
    </w:rPr>
  </w:style>
  <w:style w:type="paragraph" w:customStyle="1" w:styleId="10">
    <w:name w:val="Абзац 1 уровень"/>
    <w:basedOn w:val="a"/>
    <w:qFormat/>
    <w:rsid w:val="00D74C02"/>
    <w:pPr>
      <w:tabs>
        <w:tab w:val="left" w:pos="-1980"/>
        <w:tab w:val="left" w:pos="900"/>
      </w:tabs>
      <w:spacing w:after="160" w:line="240" w:lineRule="exact"/>
      <w:ind w:firstLine="709"/>
      <w:jc w:val="left"/>
    </w:pPr>
    <w:rPr>
      <w:rFonts w:ascii="Arial" w:hAnsi="Arial" w:cs="Arial"/>
      <w:color w:val="00000A"/>
    </w:rPr>
  </w:style>
  <w:style w:type="paragraph" w:customStyle="1" w:styleId="11">
    <w:name w:val="Список 1 уровень"/>
    <w:basedOn w:val="a"/>
    <w:qFormat/>
    <w:rsid w:val="00D74C02"/>
    <w:pPr>
      <w:tabs>
        <w:tab w:val="left" w:pos="709"/>
      </w:tabs>
      <w:spacing w:after="160" w:line="240" w:lineRule="exact"/>
      <w:jc w:val="left"/>
    </w:pPr>
    <w:rPr>
      <w:rFonts w:ascii="Arial" w:hAnsi="Arial" w:cs="Arial"/>
      <w:color w:val="00000A"/>
    </w:rPr>
  </w:style>
  <w:style w:type="table" w:styleId="a9">
    <w:name w:val="Table Grid"/>
    <w:basedOn w:val="a1"/>
    <w:uiPriority w:val="59"/>
    <w:rsid w:val="004F3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884</Words>
  <Characters>5040</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Сбербанк России</Company>
  <LinksUpToDate>false</LinksUpToDate>
  <CharactersWithSpaces>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Викторовна Суханова</dc:creator>
  <cp:lastModifiedBy>PEB</cp:lastModifiedBy>
  <cp:revision>3</cp:revision>
  <cp:lastPrinted>2019-02-11T13:18:00Z</cp:lastPrinted>
  <dcterms:created xsi:type="dcterms:W3CDTF">2025-04-11T06:48:00Z</dcterms:created>
  <dcterms:modified xsi:type="dcterms:W3CDTF">2025-04-18T08:30:00Z</dcterms:modified>
</cp:coreProperties>
</file>