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2C78" w14:textId="77777777" w:rsidR="004B4BD9" w:rsidRDefault="004B4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99B722" w14:textId="77777777" w:rsidR="004B4BD9" w:rsidRDefault="00B85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ДОГОВОР №___________</w:t>
      </w:r>
    </w:p>
    <w:p w14:paraId="2C136E64" w14:textId="77777777" w:rsidR="004B4BD9" w:rsidRDefault="00B85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поставки промышленного оборудования</w:t>
      </w:r>
    </w:p>
    <w:p w14:paraId="007EC068" w14:textId="77777777" w:rsidR="004B4BD9" w:rsidRDefault="004B4BD9">
      <w:pPr>
        <w:jc w:val="both"/>
      </w:pPr>
    </w:p>
    <w:p w14:paraId="19A8139A" w14:textId="33B01B43" w:rsidR="004B4BD9" w:rsidRDefault="00B85023">
      <w:pPr>
        <w:jc w:val="both"/>
      </w:pPr>
      <w:r>
        <w:t xml:space="preserve">г. </w:t>
      </w:r>
      <w:r w:rsidR="00BC4558">
        <w:t>Выкса</w:t>
      </w:r>
      <w:r>
        <w:t xml:space="preserve">                                                                                                                                 «____»  _________2025г.</w:t>
      </w:r>
    </w:p>
    <w:p w14:paraId="6004A8CD" w14:textId="64A3E462" w:rsidR="004B4BD9" w:rsidRDefault="00B850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________________________________________</w:t>
      </w:r>
      <w:r>
        <w:rPr>
          <w:rFonts w:ascii="Times New Roman" w:hAnsi="Times New Roman" w:cs="Times New Roman"/>
        </w:rPr>
        <w:t>, именуемое в дальнейшем</w:t>
      </w:r>
      <w:r w:rsidR="00B64C0D" w:rsidRPr="00B64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«Поставщик», в лице ___________________________ ______________________________________, действующей на основании Устава, с одной стороны», и </w:t>
      </w:r>
    </w:p>
    <w:p w14:paraId="2DCCAC1C" w14:textId="77777777" w:rsidR="004B4BD9" w:rsidRDefault="00B850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Акционерное общество «Выксунское пассажирское автотранспортное предприятие» </w:t>
      </w:r>
      <w:r>
        <w:rPr>
          <w:rFonts w:ascii="Times New Roman" w:hAnsi="Times New Roman" w:cs="Times New Roman"/>
        </w:rPr>
        <w:t>именуемое в дальнейшем «Покупатель», в лице директора Конышева Алексея Дмитриевича, действующего на основании Устава, с другой стороны, в дальнейшем именуемые «Стороны», заключили настоящий Договор о нижеследующем:</w:t>
      </w:r>
    </w:p>
    <w:p w14:paraId="1FF3720F" w14:textId="77777777" w:rsidR="004B4BD9" w:rsidRDefault="004B4B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B72A7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14:paraId="0A1A5C45" w14:textId="7E7D6C0C" w:rsidR="004B4BD9" w:rsidRDefault="00B85023">
      <w:pPr>
        <w:pStyle w:val="Default"/>
        <w:jc w:val="both"/>
        <w:rPr>
          <w:sz w:val="23"/>
          <w:szCs w:val="23"/>
        </w:rPr>
      </w:pPr>
      <w:r>
        <w:t>1.1.Поставщик обязуется поставить, а Покупатель обязуется принять и оплатить промышленное оборудование (далее «Оборудование»)</w:t>
      </w:r>
      <w:r>
        <w:rPr>
          <w:b/>
        </w:rPr>
        <w:t xml:space="preserve">- </w:t>
      </w:r>
      <w:r>
        <w:rPr>
          <w:b/>
          <w:bCs/>
          <w:sz w:val="23"/>
          <w:szCs w:val="23"/>
        </w:rPr>
        <w:t>Компрессор винтовой "</w:t>
      </w:r>
      <w:proofErr w:type="spellStart"/>
      <w:r>
        <w:rPr>
          <w:b/>
          <w:bCs/>
          <w:sz w:val="23"/>
          <w:szCs w:val="23"/>
        </w:rPr>
        <w:t>Berg</w:t>
      </w:r>
      <w:proofErr w:type="spellEnd"/>
      <w:r>
        <w:rPr>
          <w:b/>
          <w:bCs/>
          <w:sz w:val="23"/>
          <w:szCs w:val="23"/>
        </w:rPr>
        <w:t>" ВК-15РО-500 12 бар</w:t>
      </w:r>
      <w:r>
        <w:rPr>
          <w:b/>
        </w:rPr>
        <w:t>– комплект(количество в комплекте ,2 компрессора)</w:t>
      </w:r>
      <w:r>
        <w:t>, наименование, количество, сроки поставки, сроки и условия оплаты, а также цена за единицу Оборудования, определяется Сторонами настоящего Договора в Спецификации, которая является Приложением № 1 и неотъемлемой частью настоящего Договора.</w:t>
      </w:r>
    </w:p>
    <w:p w14:paraId="30527040" w14:textId="5AA1CE45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По настоящему Договору поставляется новое Оборудование, ранее не бывшее в эксплуатации свободное от прав третьих лиц.</w:t>
      </w:r>
    </w:p>
    <w:p w14:paraId="34E2582F" w14:textId="6CD2D3BE" w:rsidR="00062470" w:rsidRPr="00062470" w:rsidRDefault="00062470" w:rsidP="00062470">
      <w:pPr>
        <w:spacing w:line="240" w:lineRule="auto"/>
        <w:jc w:val="both"/>
        <w:rPr>
          <w:rFonts w:ascii="Times New Roman" w:hAnsi="Times New Roman" w:cs="Times New Roman"/>
        </w:rPr>
      </w:pPr>
      <w:r w:rsidRPr="00EB7C6C">
        <w:rPr>
          <w:rFonts w:ascii="Times New Roman" w:hAnsi="Times New Roman" w:cs="Times New Roman"/>
        </w:rPr>
        <w:t>1.3. При исполнении договора по согласованию Покупателя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договоре.</w:t>
      </w:r>
      <w:r w:rsidRPr="00062470">
        <w:rPr>
          <w:rFonts w:ascii="Times New Roman" w:hAnsi="Times New Roman" w:cs="Times New Roman"/>
        </w:rPr>
        <w:t xml:space="preserve"> </w:t>
      </w:r>
    </w:p>
    <w:p w14:paraId="0C730DBA" w14:textId="77777777" w:rsidR="00062470" w:rsidRDefault="00062470">
      <w:pPr>
        <w:spacing w:line="240" w:lineRule="auto"/>
        <w:jc w:val="both"/>
        <w:rPr>
          <w:rFonts w:ascii="Times New Roman" w:hAnsi="Times New Roman" w:cs="Times New Roman"/>
        </w:rPr>
      </w:pPr>
    </w:p>
    <w:p w14:paraId="65A90F08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ЦЕНА ОБОРУДОВАНИЯ И ПОРЯДОК РАСЧЕТОВ</w:t>
      </w:r>
    </w:p>
    <w:p w14:paraId="21B28032" w14:textId="7B3B3D58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СтоОбщаяСтоРубли"/>
      <w:r>
        <w:rPr>
          <w:rFonts w:ascii="Times New Roman" w:hAnsi="Times New Roman" w:cs="Times New Roman"/>
        </w:rPr>
        <w:t xml:space="preserve">2.1. Общая сумма настоящего Договора </w:t>
      </w:r>
      <w:bookmarkEnd w:id="0"/>
      <w:r>
        <w:rPr>
          <w:rFonts w:ascii="Times New Roman" w:hAnsi="Times New Roman" w:cs="Times New Roman"/>
        </w:rPr>
        <w:t>составляет__________________ (___________________________) рублей _______ копеек</w:t>
      </w:r>
      <w:r w:rsidR="00B64C0D">
        <w:rPr>
          <w:rFonts w:ascii="Times New Roman" w:hAnsi="Times New Roman" w:cs="Times New Roman"/>
        </w:rPr>
        <w:t xml:space="preserve">, </w:t>
      </w:r>
      <w:r w:rsidR="00B64C0D" w:rsidRPr="0006306A">
        <w:rPr>
          <w:rFonts w:ascii="Times New Roman" w:hAnsi="Times New Roman" w:cs="Times New Roman"/>
        </w:rPr>
        <w:t>включая НДС ___%/ НДС не облагается (выбрать по результатам проведения процедуры)</w:t>
      </w:r>
      <w:r w:rsidRPr="000630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0C7848" w14:textId="6583D91E" w:rsidR="00B64C0D" w:rsidRPr="00B64C0D" w:rsidRDefault="00B64C0D" w:rsidP="00B64C0D">
      <w:pPr>
        <w:spacing w:line="240" w:lineRule="auto"/>
        <w:jc w:val="both"/>
        <w:rPr>
          <w:rFonts w:ascii="Times New Roman" w:hAnsi="Times New Roman" w:cs="Times New Roman"/>
        </w:rPr>
      </w:pPr>
      <w:r w:rsidRPr="00EB7C6C">
        <w:rPr>
          <w:rFonts w:ascii="Times New Roman" w:hAnsi="Times New Roman" w:cs="Times New Roman"/>
        </w:rPr>
        <w:t xml:space="preserve">Цена настоящего договора включает в себя все платежи, необходимые для поставки товаров, указанных в п.1.1 настоящего договора, все затраты, связанные с поставкой товаров, уплатой налогов, сборов, страхования и иных платежей, которые являются обязательными в силу действующего законодательства РФ </w:t>
      </w:r>
      <w:proofErr w:type="gramStart"/>
      <w:r w:rsidRPr="00EB7C6C">
        <w:rPr>
          <w:rFonts w:ascii="Times New Roman" w:hAnsi="Times New Roman" w:cs="Times New Roman"/>
        </w:rPr>
        <w:t>и  связанных</w:t>
      </w:r>
      <w:proofErr w:type="gramEnd"/>
      <w:r w:rsidRPr="00EB7C6C">
        <w:rPr>
          <w:rFonts w:ascii="Times New Roman" w:hAnsi="Times New Roman" w:cs="Times New Roman"/>
        </w:rPr>
        <w:t xml:space="preserve"> с исполнением настоящего договора.</w:t>
      </w:r>
    </w:p>
    <w:p w14:paraId="57ECD348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Форма оплаты – безналичная, на основании счета Поставщика. Счет выставляется Поставщиком в день согласования Сторонами настоящего Договора Спецификации на поставляемую партию Оборудования. Оплата Оборудования, в соответствии с условиями настоящего Договора, осуществляется Покупателем в течение 7 (семи) календарных дней с момента получения счета от Поставщика.</w:t>
      </w:r>
    </w:p>
    <w:p w14:paraId="3372582F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Обязательства Покупателя по оплате считаются выполненными после зачисления денежных средств в размере 100% от суммы согласованной в спецификации, на расчетный счет Поставщика.</w:t>
      </w:r>
    </w:p>
    <w:p w14:paraId="2AA40E45" w14:textId="7AE967A9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64C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Покупатель обязан в течение одного рабочего дня с момента оплаты известить Поставщика о проведении расчетов по электронной почте </w:t>
      </w:r>
      <w:hyperlink r:id="rId7" w:tooltip="mailto:mail@drobesfera.ru" w:history="1">
        <w:r>
          <w:rPr>
            <w:rStyle w:val="af7"/>
            <w:rFonts w:ascii="Times New Roman" w:hAnsi="Times New Roman" w:cs="Times New Roman"/>
          </w:rPr>
          <w:t>__________________.</w:t>
        </w:r>
      </w:hyperlink>
    </w:p>
    <w:p w14:paraId="72C432D2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УСЛОВИЯ ПОСТАВКИ И ПЕРЕДАЧИ ОБОРУДОВАНИЯ</w:t>
      </w:r>
    </w:p>
    <w:p w14:paraId="6BDEA69C" w14:textId="7F802AA4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Поставщик направляет Покупателю сообщение о готовности оборудования к отгрузке по электронной почте </w:t>
      </w:r>
      <w:hyperlink r:id="rId8" w:tooltip="mailto:info@vyksapap.ru" w:history="1">
        <w:r>
          <w:rPr>
            <w:rStyle w:val="af7"/>
            <w:rFonts w:ascii="Times New Roman" w:hAnsi="Times New Roman" w:cs="Times New Roman"/>
            <w:u w:val="none"/>
          </w:rPr>
          <w:t>info@vyksapap.ru</w:t>
        </w:r>
      </w:hyperlink>
      <w:r>
        <w:rPr>
          <w:rFonts w:ascii="Times New Roman" w:hAnsi="Times New Roman" w:cs="Times New Roman"/>
        </w:rPr>
        <w:t xml:space="preserve">. </w:t>
      </w:r>
    </w:p>
    <w:p w14:paraId="72F0D434" w14:textId="0EE8DFA6" w:rsidR="00BC4558" w:rsidRDefault="00BC4558">
      <w:pPr>
        <w:spacing w:line="240" w:lineRule="auto"/>
        <w:jc w:val="both"/>
        <w:rPr>
          <w:rFonts w:ascii="Times New Roman" w:hAnsi="Times New Roman" w:cs="Times New Roman"/>
        </w:rPr>
      </w:pPr>
      <w:r w:rsidRPr="00E86387">
        <w:rPr>
          <w:rFonts w:ascii="Times New Roman" w:hAnsi="Times New Roman" w:cs="Times New Roman"/>
        </w:rPr>
        <w:t>Срок поставки в течение</w:t>
      </w:r>
      <w:r w:rsidR="0006306A" w:rsidRPr="00E86387">
        <w:rPr>
          <w:rFonts w:ascii="Times New Roman" w:hAnsi="Times New Roman" w:cs="Times New Roman"/>
        </w:rPr>
        <w:t xml:space="preserve"> </w:t>
      </w:r>
      <w:proofErr w:type="gramStart"/>
      <w:r w:rsidR="0006306A" w:rsidRPr="00E86387">
        <w:rPr>
          <w:rFonts w:ascii="Times New Roman" w:hAnsi="Times New Roman" w:cs="Times New Roman"/>
        </w:rPr>
        <w:t xml:space="preserve">20 </w:t>
      </w:r>
      <w:r w:rsidRPr="00E86387">
        <w:rPr>
          <w:rFonts w:ascii="Times New Roman" w:hAnsi="Times New Roman" w:cs="Times New Roman"/>
        </w:rPr>
        <w:t xml:space="preserve"> дней</w:t>
      </w:r>
      <w:proofErr w:type="gramEnd"/>
      <w:r w:rsidRPr="00E86387">
        <w:rPr>
          <w:rFonts w:ascii="Times New Roman" w:hAnsi="Times New Roman" w:cs="Times New Roman"/>
        </w:rPr>
        <w:t xml:space="preserve"> с даты заключения договора.</w:t>
      </w:r>
    </w:p>
    <w:p w14:paraId="57AAA67B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Одновременно с Оборудованием Поставщик передает Покупателю техническую и товарно-сопроводительную документацию.</w:t>
      </w:r>
    </w:p>
    <w:p w14:paraId="48C1A79B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Отгрузка Оборудования осуществляется со склада Поставщика по адресу: г. ____________, ул.____________________ д._______ (далее по тексту «склад»). Поставщик организует доставку Оборудования в город Выкса, Нижегородской области за свой счет.</w:t>
      </w:r>
    </w:p>
    <w:p w14:paraId="4847C6DD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Право собственности и риск случайной гибели или случайного повреждения Оборудования переходит от Поставщика к Покупателю с момента подписания представителем Покупателя товарной накладной.</w:t>
      </w:r>
    </w:p>
    <w:p w14:paraId="04A4F929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Факт приемки Оборудования, а также отсутствие замечаний к количеству, качеству, комплектности и прилагаемым документам подтверждается подписанием накладной лицом, получающим Оборудование от имени Покупателя.</w:t>
      </w:r>
    </w:p>
    <w:p w14:paraId="47F74A73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При выявлении в ходе приемки несоответствия Оборудования требованиям Договора по качеству или комплектности составляется акт с перечнем необходимых доработок и сроков их исполнения.</w:t>
      </w:r>
    </w:p>
    <w:p w14:paraId="74EFEC39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КАЧЕСТВО ОБОРУДОВАНИЯ И ПОРЯДОК ПРЕДЪЯВЛЕНИЯ ПРЕТЕНЗИЙ</w:t>
      </w:r>
    </w:p>
    <w:p w14:paraId="33464DBB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Поставщик гарантирует, что Оборудование полностью соответствует технической документации изготовителя и обязуется обеспечивать организацию гарантийного ремонта на  территории г.________________________ при обязательном соблюдении Покупателем условий транспортировки, хранения, установки, монтажа, подключения к электросети, проведения пуско-наладочных работ и последующей эксплуатации Оборудования (в том числе,  использования инструментов), указанных в технической документации изготовителей Оборудования. Монтаж, проведения пуско-наладочных работ Оборудования осуществляется специалистами Поставщика.</w:t>
      </w:r>
    </w:p>
    <w:p w14:paraId="2B20BEB3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Срок гарантии на Оборудование составляет 12 (двенадцать) месяцев и исчисляется с даты отгрузки. Гарантийные обязательства не распространяются на расходные материалы, а также быстроизнашивающиеся узлы и агрегаты.</w:t>
      </w:r>
    </w:p>
    <w:p w14:paraId="2240A29C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исправления некачественного Оборудования, гарантийный срок продлевается на время, в течение которого оно не использовалось. На Оборудование, поставленное взамен некачественного, устанавливается новый гарантийный срок, исчисляемый с момента получения его Покупателем.</w:t>
      </w:r>
    </w:p>
    <w:p w14:paraId="24AAFC63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При получении Поставщиком по электронной почте ____________________ сообщения от Покупателя, о том, что Оборудование, находящееся на гарантии, вышло из строя, последний направляет к месту нахождения Оборудования своих сервисных инженеров для выяснения причин и (или) устранения возможных дефектов.</w:t>
      </w:r>
    </w:p>
    <w:p w14:paraId="4EA120E7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В случае если Оборудование находится за пределами места нахождения специалистов Поставщика, то Стороны принимают на себя следующие обязательства:</w:t>
      </w:r>
    </w:p>
    <w:p w14:paraId="16782DF0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4.5.1. Если в ходе осмотра Оборудования сервисные инженеры Поставщика установят, что Оборудование исправно и используется не по инструкции либо дефекты возникли в результате неправильной эксплуатации оборудования или умысла Покупателя, то Покупатель обязуется оплатить выезд сервисных инженеров Поставщика по цене 5000,00 (Пять тысяч рублей 00 копеек) с НДС 20%. </w:t>
      </w:r>
    </w:p>
    <w:p w14:paraId="1B8718DF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4.5.2. Если в ходе осмотра оборудования сервисные инженеры Поставщика установят, что Оборудование неисправно по причине заводского дефекта, то Поставщик обязуется устранить все неисправности Оборудования за свой счет в максимально короткие сроки. Если сроки устранения неисправностей превышают 5 рабочих дней, то Поставщик обязан предоставить Покупателю аналогичное, но исправное Оборудование, </w:t>
      </w:r>
      <w:proofErr w:type="gramStart"/>
      <w:r>
        <w:rPr>
          <w:rFonts w:ascii="Times New Roman" w:hAnsi="Times New Roman" w:cs="Times New Roman"/>
        </w:rPr>
        <w:t>в замен</w:t>
      </w:r>
      <w:proofErr w:type="gramEnd"/>
      <w:r>
        <w:rPr>
          <w:rFonts w:ascii="Times New Roman" w:hAnsi="Times New Roman" w:cs="Times New Roman"/>
        </w:rPr>
        <w:t xml:space="preserve"> неисправному, на период устранения неисправностей. В этом случае, все расходы, связанные с проездом сервисных инженеров, а также стоимость их проживания (в случае необходимости) относится на счет Поставщика.</w:t>
      </w:r>
    </w:p>
    <w:p w14:paraId="28D1DDD5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4.5.3. Стоимость ремонта Оборудования при наступлении обстоятельств, предусмотренных п. 4.5.1. настоящего Договора, определяется Поставщиком исходя из стоимости запасных частей, расходных материалов, а также объема ремонтных работ. Ремонт оборудования осуществляется на основании двустороннего дополнительно соглашения. </w:t>
      </w:r>
    </w:p>
    <w:p w14:paraId="1637FE69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4.5.4. Счет, выставленный Поставщиком Покупателю при наступлении обстоятельств, предусмотренных п. 4.5.1. настоящего Договора, безусловно, оплачивается Покупателем в течение 5 (пяти) рабочих дней с момента его выставления Поставщиком.</w:t>
      </w:r>
    </w:p>
    <w:p w14:paraId="7D27C74D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Сервисные инженеры Поставщика выезжают к месту нахождения нижеуказанного оборудования: винтовые компрессоры с дизельным мотором, винтовые компрессоры с электрическим мотором, осушители сжатого воздуха свыше 1 кВт, </w:t>
      </w:r>
      <w:proofErr w:type="spellStart"/>
      <w:r>
        <w:rPr>
          <w:rFonts w:ascii="Times New Roman" w:hAnsi="Times New Roman" w:cs="Times New Roman"/>
        </w:rPr>
        <w:t>абразивоструйные</w:t>
      </w:r>
      <w:proofErr w:type="spellEnd"/>
      <w:r>
        <w:rPr>
          <w:rFonts w:ascii="Times New Roman" w:hAnsi="Times New Roman" w:cs="Times New Roman"/>
        </w:rPr>
        <w:t xml:space="preserve"> (пескоструйные) кабины, дизельные генераторы. Оборудование не входящее в вышеуказанную номенклатуру, подлежит диагностике и (или) последующему ремонту на территории сервисного центра Поставщика по адресу: г._______________, ул.________________ д._____. </w:t>
      </w:r>
    </w:p>
    <w:p w14:paraId="7A15C7E9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При обнаружении Покупателем повреждений (скрытые дефекты) Оборудования в ходе его эксплуатации, Покупатель направляет Поставщику сообщение по электронной почте </w:t>
      </w:r>
      <w:r>
        <w:t xml:space="preserve">______________________________ </w:t>
      </w:r>
      <w:r>
        <w:rPr>
          <w:rFonts w:ascii="Times New Roman" w:hAnsi="Times New Roman" w:cs="Times New Roman"/>
        </w:rPr>
        <w:t xml:space="preserve">с подробным описанием возникшей неисправности. В течение 2 (двух) рабочих дней Поставщик реагирует на сообщение Покупателя, дает ему дальнейшие указания и при необходимости направляет сервисных инженеров к месту эксплуатации оборудования. </w:t>
      </w:r>
    </w:p>
    <w:p w14:paraId="30A32810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По факту осмотра Оборудования, сервисные инженеры Поставщика составляют Акт дефектации, который подписывается обеими Сторонами настоящего договора. В случае если Покупатель или его уполномоченный представитель отказывается подписать акт дефектации и не заявляет мотивированных возражений, об этом делается запись в акте, а акт считается подписанным обеими Сторонами.</w:t>
      </w:r>
    </w:p>
    <w:p w14:paraId="7E44AF5F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Поставщик обязуется устранять выявленные недостатки в работе Оборудования в течение гарантийного срока, и возникшие не по вине Покупателя, в следующие сроки:</w:t>
      </w:r>
    </w:p>
    <w:p w14:paraId="2C08CD3E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 наличии запасных частей – в течение 5 (пяти) рабочих дней с момента подписания представителем Поставщика акта дефектации;</w:t>
      </w:r>
    </w:p>
    <w:p w14:paraId="68B69591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 отсутствии запасных частей – в течение 15 (пятнадцати) рабочих дней с момента подписания представителем Поставщика акта дефектации;</w:t>
      </w:r>
    </w:p>
    <w:p w14:paraId="3F94D7E8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ОТВЕТСТВЕННОСТЬ СТОРОН</w:t>
      </w:r>
    </w:p>
    <w:p w14:paraId="4C2BBF44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Стороны несут ответственность за ненадлежащее выполнение условий настоящего Договора в соответствии с действующим законодательством РФ.</w:t>
      </w:r>
    </w:p>
    <w:p w14:paraId="45556154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нарушения Покупателем сроков оплаты Оборудования, после поставки такого Оборудования, согласованных Сторонами в Спецификации, а также сроков оплаты счета, выставленного Поставщиком Покупателю в соответствии с п. 4.5.1. и 4.5.4. настоящего Договора, Покупатель уплачивает Поставщику неустойку в размере 0,1% за каждый день просрочки от не оплаченной в срок суммы.</w:t>
      </w:r>
    </w:p>
    <w:p w14:paraId="7783B43F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В случае просрочки поставки и/или недопоставки Оборудования, Поставщик уплачивает Покупателю неустойку в размере 0,3 (ноль целых три десятых)% от стоимости не поставленного и/или недопоставленного Оборудования за каждый день просрочки.</w:t>
      </w:r>
    </w:p>
    <w:p w14:paraId="12A6C1D6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ФОРС-МАЖОР</w:t>
      </w:r>
    </w:p>
    <w:p w14:paraId="2266E66B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Стороны освобождаются от выполнения условий настоящего Договора при наступлении обстоятельств непреодолимой силы (Форс-мажор), как-то: военные действия, стихийные бедствия, пожар, не запрещенная законодательством забастовка работников, а также всех других событий, наступивших независимо от воли Сторон, которые Арбитражный суд признает и объявит «обстоятельствами непреодолимой силы».</w:t>
      </w:r>
    </w:p>
    <w:p w14:paraId="60A248C6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Сторона, для которой создалась невозможность исполнения обязанностей по настоящему Договору, обязана немедленно, в 3-дневный срок, в письменной форме известить об этом другую Сторону, приложив к извещению справку соответствующего государственного или иного органа о наличии данных обстоятельств. При отсутствии своевременного извещения виновная Сторона обязана возместить другой Стороне убытки, причиненные не извещением (несвоевременным извещением).</w:t>
      </w:r>
    </w:p>
    <w:p w14:paraId="4CCEACB8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Наступление форс-мажорных обстоятельств влечет увеличение сроков исполнения Сторонами своих обязательств по настоящему Договору на период действия указанных обстоятельств.</w:t>
      </w:r>
    </w:p>
    <w:p w14:paraId="2FC4F20D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АРБИТРАЖ</w:t>
      </w:r>
    </w:p>
    <w:p w14:paraId="3186A315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Все споры и разногласия, которые могут возникнуть при выполнении Сторонами условий настоящего Договора (или в связи с ним), в случае невозможности решения их путем переговоров, подлежат рассмотрению в Арбитражном суде по месту нахождения Ответчика.</w:t>
      </w:r>
    </w:p>
    <w:p w14:paraId="152B259D" w14:textId="77777777" w:rsidR="004B4BD9" w:rsidRDefault="004B4BD9">
      <w:pPr>
        <w:spacing w:line="240" w:lineRule="auto"/>
        <w:jc w:val="both"/>
        <w:rPr>
          <w:rFonts w:ascii="Times New Roman" w:hAnsi="Times New Roman" w:cs="Times New Roman"/>
        </w:rPr>
      </w:pPr>
    </w:p>
    <w:p w14:paraId="334EA85D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СРОК ДЕЙСТВИЯ ДОГОВОРА</w:t>
      </w:r>
    </w:p>
    <w:p w14:paraId="6B9DD7B1" w14:textId="1496FD4D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подписания обеими Сторонами и действует по 30</w:t>
      </w:r>
      <w:r w:rsidR="00BC45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BC45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2025, а в части гарантийных обязательств, установленное заводом-изготовителем Оборудование, до полного исполнения.</w:t>
      </w:r>
    </w:p>
    <w:p w14:paraId="21688E53" w14:textId="77777777" w:rsidR="004B4BD9" w:rsidRDefault="00B8502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ПРОЧИЕ УСЛОВИЯ</w:t>
      </w:r>
    </w:p>
    <w:p w14:paraId="4328C4B8" w14:textId="673AA7E4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При подписании настоящего Договора Поставщик предоставляет Покупателю</w:t>
      </w:r>
      <w:r w:rsidR="00B64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следующие, заверенные печатью и подписью уполномоченного лица, копии документов:</w:t>
      </w:r>
    </w:p>
    <w:p w14:paraId="0E0F9406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выписку из ЕГРЮЛ, выданную не менее чем за 30 (тридцать) дней до даты заключения договора;</w:t>
      </w:r>
    </w:p>
    <w:p w14:paraId="06AE611B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свидетельства ИНН, ОГРН;</w:t>
      </w:r>
    </w:p>
    <w:p w14:paraId="6AD001C0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протокол/решение, приказ о назначении единоличного исполнительного органа;</w:t>
      </w:r>
    </w:p>
    <w:p w14:paraId="48E024C0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доверенность, в случае подписания Договора не единоличным исполнительным органом.</w:t>
      </w:r>
    </w:p>
    <w:p w14:paraId="59EEB948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Покупатель вправе отказаться от приемки Оборудования, поставка которого просрочена, более, чем на 10 рабочих дней.</w:t>
      </w:r>
    </w:p>
    <w:p w14:paraId="3646EFB3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В своих действиях, вытекающих из взятых на себя обязательств по настоящему Договору или в связи с ним, Стороны руководствуются действующим законодательством РФ.</w:t>
      </w:r>
    </w:p>
    <w:p w14:paraId="5A66791F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 Настоящий Договор, а также все дополнения или приложения к нему должны быть оформлены в письменном виде и подписаны обеими Сторонами.</w:t>
      </w:r>
    </w:p>
    <w:p w14:paraId="284184F6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Настоящий Договор составлен на пяти страницах в двух экземплярах, имеющих одинаковую юридическую силу. </w:t>
      </w:r>
    </w:p>
    <w:p w14:paraId="74969E04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9.6. Стороны обязаны в трехдневный срок информировать друг друга об изменении организационно-правовой формы, адресов и банковских реквизитов, предусмотренных настоящим Договором.</w:t>
      </w:r>
    </w:p>
    <w:p w14:paraId="5138F8B0" w14:textId="77777777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9.7. Факсимильные и сканированные копии в электронном виде, настоящего Договора, а также всех приложений, спецификаций, дополнений к нему, имеют силу и подлежат замене на оригиналы в течение одного месяца с момента подписания их обеими Сторонами. </w:t>
      </w:r>
    </w:p>
    <w:p w14:paraId="11A94DE2" w14:textId="1E32F6DA" w:rsidR="004B4BD9" w:rsidRDefault="00B850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 С момента заключения настоящего Договора вся переписка по электронной почте, любые другие предварительные договорённости в электронном виде, на бумажных носителях, а также устные – утрачивают силу.</w:t>
      </w:r>
    </w:p>
    <w:p w14:paraId="16A9DEFC" w14:textId="68ED05C4" w:rsidR="00062470" w:rsidRPr="0006306A" w:rsidRDefault="00062470" w:rsidP="00062470">
      <w:pPr>
        <w:spacing w:line="240" w:lineRule="auto"/>
        <w:jc w:val="both"/>
        <w:rPr>
          <w:rFonts w:ascii="Times New Roman" w:hAnsi="Times New Roman" w:cs="Times New Roman"/>
        </w:rPr>
      </w:pPr>
      <w:r w:rsidRPr="0006306A">
        <w:rPr>
          <w:rFonts w:ascii="Times New Roman" w:hAnsi="Times New Roman" w:cs="Times New Roman"/>
        </w:rPr>
        <w:t>9.9. При исполнении договора не допускается перемена поставщика (подрядчика, исполнителя), за исключением случаев, если новый поставщик (подрядчик, исполнитель) является правопреемником поставщика (подрядчика, исполнителя) по такому договору вследствие реорганизации юридического лица в форме преобразования, слияния или присоединения.</w:t>
      </w:r>
    </w:p>
    <w:p w14:paraId="76CC9D5F" w14:textId="77F4CE25" w:rsidR="00062470" w:rsidRPr="00F82AE9" w:rsidRDefault="00062470" w:rsidP="00062470">
      <w:pPr>
        <w:spacing w:line="240" w:lineRule="auto"/>
        <w:jc w:val="both"/>
        <w:rPr>
          <w:rFonts w:ascii="Times New Roman" w:hAnsi="Times New Roman" w:cs="Times New Roman"/>
        </w:rPr>
      </w:pPr>
      <w:r w:rsidRPr="00F82AE9">
        <w:rPr>
          <w:rFonts w:ascii="Times New Roman" w:hAnsi="Times New Roman" w:cs="Times New Roman"/>
        </w:rPr>
        <w:t>9.10.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гражданским законодательством.</w:t>
      </w:r>
    </w:p>
    <w:p w14:paraId="22BE4FD5" w14:textId="00A77027" w:rsidR="00062470" w:rsidRPr="00F82AE9" w:rsidRDefault="00062470" w:rsidP="00062470">
      <w:pPr>
        <w:spacing w:line="240" w:lineRule="auto"/>
        <w:jc w:val="both"/>
        <w:rPr>
          <w:rFonts w:ascii="Times New Roman" w:hAnsi="Times New Roman" w:cs="Times New Roman"/>
        </w:rPr>
      </w:pPr>
      <w:r w:rsidRPr="00F82AE9">
        <w:rPr>
          <w:rFonts w:ascii="Times New Roman" w:hAnsi="Times New Roman" w:cs="Times New Roman"/>
        </w:rPr>
        <w:t xml:space="preserve">9.11.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</w:t>
      </w:r>
      <w:proofErr w:type="gramStart"/>
      <w:r w:rsidRPr="00F82AE9">
        <w:rPr>
          <w:rFonts w:ascii="Times New Roman" w:hAnsi="Times New Roman" w:cs="Times New Roman"/>
        </w:rPr>
        <w:t>обязательств, при условии, если</w:t>
      </w:r>
      <w:proofErr w:type="gramEnd"/>
      <w:r w:rsidRPr="00F82AE9">
        <w:rPr>
          <w:rFonts w:ascii="Times New Roman" w:hAnsi="Times New Roman" w:cs="Times New Roman"/>
        </w:rPr>
        <w:t xml:space="preserve"> это было предусмотрено договором.</w:t>
      </w:r>
    </w:p>
    <w:p w14:paraId="2434BFAC" w14:textId="77777777" w:rsidR="00062470" w:rsidRPr="00062470" w:rsidRDefault="0006247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71D97B1" w14:textId="77777777" w:rsidR="004B4BD9" w:rsidRDefault="00B850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10.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АДРЕСА И БАНКОВСКИЕ РЕКВИЗИТЫ СТОРОН</w:t>
      </w:r>
    </w:p>
    <w:tbl>
      <w:tblPr>
        <w:tblStyle w:val="TableNormal"/>
        <w:tblW w:w="10126" w:type="dxa"/>
        <w:jc w:val="center"/>
        <w:tblBorders>
          <w:top w:val="single" w:sz="6" w:space="0" w:color="604B64"/>
          <w:left w:val="single" w:sz="6" w:space="0" w:color="604B64"/>
          <w:bottom w:val="single" w:sz="6" w:space="0" w:color="604B64"/>
          <w:right w:val="single" w:sz="6" w:space="0" w:color="604B64"/>
          <w:insideH w:val="single" w:sz="6" w:space="0" w:color="604B64"/>
          <w:insideV w:val="single" w:sz="6" w:space="0" w:color="604B64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5211"/>
      </w:tblGrid>
      <w:tr w:rsidR="004B4BD9" w14:paraId="172B63FA" w14:textId="77777777">
        <w:trPr>
          <w:trHeight w:val="323"/>
          <w:jc w:val="center"/>
        </w:trPr>
        <w:tc>
          <w:tcPr>
            <w:tcW w:w="4915" w:type="dxa"/>
          </w:tcPr>
          <w:p w14:paraId="35512ACE" w14:textId="77777777" w:rsidR="004B4BD9" w:rsidRDefault="00B85023">
            <w:pPr>
              <w:pStyle w:val="TableParagraph"/>
              <w:spacing w:line="206" w:lineRule="exact"/>
              <w:ind w:left="1689"/>
              <w:rPr>
                <w:sz w:val="20"/>
                <w:lang w:val="ru-RU"/>
              </w:rPr>
            </w:pPr>
            <w:r>
              <w:rPr>
                <w:position w:val="-3"/>
                <w:lang w:val="ru-RU" w:eastAsia="ru-RU"/>
              </w:rPr>
              <w:t>Поставщик:</w:t>
            </w:r>
          </w:p>
        </w:tc>
        <w:tc>
          <w:tcPr>
            <w:tcW w:w="5211" w:type="dxa"/>
          </w:tcPr>
          <w:p w14:paraId="05E401F2" w14:textId="77777777" w:rsidR="004B4BD9" w:rsidRDefault="00B85023">
            <w:pPr>
              <w:pStyle w:val="TableParagraph"/>
              <w:spacing w:line="206" w:lineRule="exact"/>
              <w:ind w:left="1689"/>
              <w:rPr>
                <w:rFonts w:ascii="Courier New" w:hAnsi="Courier New"/>
                <w:sz w:val="28"/>
                <w:lang w:val="ru-RU"/>
              </w:rPr>
            </w:pPr>
            <w:r>
              <w:rPr>
                <w:position w:val="-3"/>
                <w:lang w:val="ru-RU" w:eastAsia="ru-RU"/>
              </w:rPr>
              <w:t>Покупатель:</w:t>
            </w:r>
          </w:p>
        </w:tc>
      </w:tr>
      <w:tr w:rsidR="004B4BD9" w14:paraId="10612BCF" w14:textId="77777777">
        <w:trPr>
          <w:trHeight w:val="318"/>
          <w:jc w:val="center"/>
        </w:trPr>
        <w:tc>
          <w:tcPr>
            <w:tcW w:w="4915" w:type="dxa"/>
          </w:tcPr>
          <w:p w14:paraId="76A73719" w14:textId="77777777" w:rsidR="004B4BD9" w:rsidRDefault="004B4BD9">
            <w:pPr>
              <w:pStyle w:val="TableParagraph"/>
              <w:spacing w:before="36"/>
              <w:ind w:left="124"/>
              <w:rPr>
                <w:color w:val="000000" w:themeColor="text1"/>
                <w:sz w:val="18"/>
                <w:lang w:val="ru-RU"/>
              </w:rPr>
            </w:pPr>
          </w:p>
        </w:tc>
        <w:tc>
          <w:tcPr>
            <w:tcW w:w="5211" w:type="dxa"/>
          </w:tcPr>
          <w:p w14:paraId="07F9ACA7" w14:textId="77777777" w:rsidR="004B4BD9" w:rsidRDefault="00B85023">
            <w:pPr>
              <w:pStyle w:val="TableParagraph"/>
              <w:spacing w:before="36"/>
              <w:ind w:left="124"/>
              <w:rPr>
                <w:color w:val="000000" w:themeColor="text1"/>
                <w:spacing w:val="-2"/>
                <w:lang w:val="ru-RU"/>
              </w:rPr>
            </w:pPr>
            <w:r>
              <w:rPr>
                <w:color w:val="000000" w:themeColor="text1"/>
                <w:spacing w:val="-2"/>
                <w:lang w:val="ru-RU"/>
              </w:rPr>
              <w:t>АО «Выксунское ПАП»</w:t>
            </w:r>
          </w:p>
        </w:tc>
      </w:tr>
      <w:tr w:rsidR="004B4BD9" w14:paraId="2FBBF66B" w14:textId="77777777">
        <w:trPr>
          <w:trHeight w:val="456"/>
          <w:jc w:val="center"/>
        </w:trPr>
        <w:tc>
          <w:tcPr>
            <w:tcW w:w="4915" w:type="dxa"/>
          </w:tcPr>
          <w:p w14:paraId="7ADA4CF5" w14:textId="1D8E6101" w:rsidR="004B4BD9" w:rsidRDefault="00B85023">
            <w:pPr>
              <w:pStyle w:val="TableParagraph"/>
              <w:spacing w:line="223" w:lineRule="exact"/>
              <w:ind w:left="126"/>
              <w:rPr>
                <w:rFonts w:ascii="Cambria" w:hAnsi="Cambria"/>
                <w:sz w:val="21"/>
                <w:lang w:val="ru-RU"/>
              </w:rPr>
            </w:pPr>
            <w:r>
              <w:rPr>
                <w:color w:val="313131"/>
                <w:lang w:val="ru-RU"/>
              </w:rPr>
              <w:t>Юридический</w:t>
            </w:r>
            <w:r w:rsidR="00F82AE9">
              <w:rPr>
                <w:color w:val="313131"/>
              </w:rPr>
              <w:t xml:space="preserve"> </w:t>
            </w:r>
            <w:r>
              <w:rPr>
                <w:color w:val="2A2A2A"/>
                <w:lang w:val="ru-RU"/>
              </w:rPr>
              <w:t>адрес:</w:t>
            </w:r>
          </w:p>
        </w:tc>
        <w:tc>
          <w:tcPr>
            <w:tcW w:w="5211" w:type="dxa"/>
          </w:tcPr>
          <w:p w14:paraId="23C74C04" w14:textId="77777777" w:rsidR="004B4BD9" w:rsidRDefault="00B85023">
            <w:pPr>
              <w:pStyle w:val="TableParagraph"/>
              <w:spacing w:before="36"/>
              <w:ind w:left="124"/>
              <w:rPr>
                <w:color w:val="2F2F2F"/>
                <w:spacing w:val="-2"/>
                <w:lang w:val="ru-RU"/>
              </w:rPr>
            </w:pPr>
            <w:r>
              <w:rPr>
                <w:color w:val="2F2F2F"/>
                <w:spacing w:val="-2"/>
                <w:lang w:val="ru-RU"/>
              </w:rPr>
              <w:t xml:space="preserve">Юридический адрес: </w:t>
            </w:r>
            <w:r>
              <w:rPr>
                <w:bCs/>
                <w:color w:val="2F2F2F"/>
                <w:spacing w:val="-2"/>
                <w:lang w:val="ru-RU"/>
              </w:rPr>
              <w:t xml:space="preserve">607060, </w:t>
            </w:r>
            <w:r>
              <w:rPr>
                <w:color w:val="2F2F2F"/>
                <w:spacing w:val="-2"/>
                <w:lang w:val="ru-RU"/>
              </w:rPr>
              <w:t xml:space="preserve">Нижегородская область, город </w:t>
            </w:r>
            <w:proofErr w:type="spellStart"/>
            <w:r>
              <w:rPr>
                <w:color w:val="2F2F2F"/>
                <w:spacing w:val="-2"/>
                <w:lang w:val="ru-RU"/>
              </w:rPr>
              <w:t>Выкса,ул</w:t>
            </w:r>
            <w:proofErr w:type="spellEnd"/>
            <w:r>
              <w:rPr>
                <w:color w:val="2F2F2F"/>
                <w:spacing w:val="-2"/>
                <w:lang w:val="ru-RU"/>
              </w:rPr>
              <w:t>. Амбулаторная, д. 6А</w:t>
            </w:r>
          </w:p>
        </w:tc>
      </w:tr>
      <w:tr w:rsidR="004B4BD9" w14:paraId="414CA96C" w14:textId="77777777">
        <w:trPr>
          <w:trHeight w:val="537"/>
          <w:jc w:val="center"/>
        </w:trPr>
        <w:tc>
          <w:tcPr>
            <w:tcW w:w="4915" w:type="dxa"/>
          </w:tcPr>
          <w:p w14:paraId="58E92CDA" w14:textId="7A2C291E" w:rsidR="004B4BD9" w:rsidRDefault="00B85023">
            <w:pPr>
              <w:pStyle w:val="TableParagraph"/>
              <w:spacing w:before="22" w:line="227" w:lineRule="exact"/>
              <w:ind w:left="136"/>
              <w:rPr>
                <w:sz w:val="21"/>
                <w:lang w:val="ru-RU"/>
              </w:rPr>
            </w:pPr>
            <w:r>
              <w:rPr>
                <w:color w:val="262626"/>
                <w:lang w:val="ru-RU"/>
              </w:rPr>
              <w:t>Почтовый</w:t>
            </w:r>
            <w:r w:rsidR="00F82AE9">
              <w:rPr>
                <w:color w:val="262626"/>
              </w:rPr>
              <w:t xml:space="preserve"> </w:t>
            </w:r>
            <w:r>
              <w:rPr>
                <w:color w:val="313131"/>
                <w:lang w:val="ru-RU"/>
              </w:rPr>
              <w:t>адрес:</w:t>
            </w:r>
          </w:p>
          <w:p w14:paraId="046A9A10" w14:textId="77777777" w:rsidR="004B4BD9" w:rsidRDefault="004B4BD9">
            <w:pPr>
              <w:pStyle w:val="TableParagraph"/>
              <w:spacing w:line="239" w:lineRule="exact"/>
              <w:ind w:left="133"/>
              <w:rPr>
                <w:sz w:val="21"/>
                <w:lang w:val="ru-RU"/>
              </w:rPr>
            </w:pPr>
          </w:p>
        </w:tc>
        <w:tc>
          <w:tcPr>
            <w:tcW w:w="5211" w:type="dxa"/>
          </w:tcPr>
          <w:p w14:paraId="08A51CC0" w14:textId="77777777" w:rsidR="004B4BD9" w:rsidRDefault="00B85023">
            <w:pPr>
              <w:pStyle w:val="TableParagraph"/>
              <w:spacing w:before="36"/>
              <w:ind w:left="124"/>
              <w:rPr>
                <w:color w:val="2F2F2F"/>
                <w:spacing w:val="-2"/>
                <w:lang w:val="ru-RU"/>
              </w:rPr>
            </w:pPr>
            <w:r>
              <w:rPr>
                <w:color w:val="2F2F2F"/>
                <w:spacing w:val="-2"/>
                <w:lang w:val="ru-RU"/>
              </w:rPr>
              <w:t xml:space="preserve">Почтовый адрес: </w:t>
            </w:r>
            <w:r>
              <w:rPr>
                <w:bCs/>
                <w:color w:val="2F2F2F"/>
                <w:spacing w:val="-2"/>
                <w:lang w:val="ru-RU"/>
              </w:rPr>
              <w:t xml:space="preserve">607060, </w:t>
            </w:r>
            <w:r>
              <w:rPr>
                <w:color w:val="2F2F2F"/>
                <w:spacing w:val="-2"/>
                <w:lang w:val="ru-RU"/>
              </w:rPr>
              <w:t xml:space="preserve">Нижегородская область, город </w:t>
            </w:r>
            <w:proofErr w:type="spellStart"/>
            <w:r>
              <w:rPr>
                <w:color w:val="2F2F2F"/>
                <w:spacing w:val="-2"/>
                <w:lang w:val="ru-RU"/>
              </w:rPr>
              <w:t>Выкса,ул</w:t>
            </w:r>
            <w:proofErr w:type="spellEnd"/>
            <w:r>
              <w:rPr>
                <w:color w:val="2F2F2F"/>
                <w:spacing w:val="-2"/>
                <w:lang w:val="ru-RU"/>
              </w:rPr>
              <w:t>. Амбулаторная, д. 6А</w:t>
            </w:r>
          </w:p>
        </w:tc>
      </w:tr>
      <w:tr w:rsidR="004B4BD9" w14:paraId="1D415117" w14:textId="77777777">
        <w:trPr>
          <w:trHeight w:val="270"/>
          <w:jc w:val="center"/>
        </w:trPr>
        <w:tc>
          <w:tcPr>
            <w:tcW w:w="4915" w:type="dxa"/>
          </w:tcPr>
          <w:p w14:paraId="350C6C80" w14:textId="77777777" w:rsidR="004B4BD9" w:rsidRDefault="00B85023">
            <w:pPr>
              <w:pStyle w:val="TableParagraph"/>
              <w:spacing w:before="3"/>
              <w:ind w:left="136"/>
              <w:rPr>
                <w:sz w:val="21"/>
                <w:lang w:val="ru-RU"/>
              </w:rPr>
            </w:pPr>
            <w:r>
              <w:rPr>
                <w:color w:val="2F2F2F"/>
              </w:rPr>
              <w:t>ИНН</w:t>
            </w:r>
            <w:r>
              <w:rPr>
                <w:color w:val="2A2A2A"/>
                <w:lang w:val="ru-RU"/>
              </w:rPr>
              <w:t>______________</w:t>
            </w:r>
            <w:r>
              <w:rPr>
                <w:color w:val="343434"/>
              </w:rPr>
              <w:t>КПП</w:t>
            </w:r>
            <w:r>
              <w:rPr>
                <w:color w:val="2F2F2F"/>
                <w:spacing w:val="-2"/>
                <w:lang w:val="ru-RU"/>
              </w:rPr>
              <w:t>_________________</w:t>
            </w:r>
          </w:p>
        </w:tc>
        <w:tc>
          <w:tcPr>
            <w:tcW w:w="5211" w:type="dxa"/>
          </w:tcPr>
          <w:p w14:paraId="38AB434A" w14:textId="77777777" w:rsidR="004B4BD9" w:rsidRDefault="00B85023">
            <w:pPr>
              <w:pStyle w:val="TableParagraph"/>
              <w:spacing w:before="36"/>
              <w:ind w:left="124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 xml:space="preserve">ИНН/КПП: </w:t>
            </w:r>
            <w:r>
              <w:rPr>
                <w:color w:val="2F2F2F"/>
                <w:spacing w:val="-2"/>
                <w:lang w:val="ru-RU"/>
              </w:rPr>
              <w:t>5247057947</w:t>
            </w:r>
            <w:r>
              <w:rPr>
                <w:color w:val="2F2F2F"/>
                <w:spacing w:val="-2"/>
              </w:rPr>
              <w:t>/</w:t>
            </w:r>
            <w:r>
              <w:rPr>
                <w:color w:val="2F2F2F"/>
                <w:spacing w:val="-2"/>
                <w:lang w:val="ru-RU"/>
              </w:rPr>
              <w:t>524701001</w:t>
            </w:r>
          </w:p>
        </w:tc>
      </w:tr>
      <w:tr w:rsidR="004B4BD9" w14:paraId="4E3A53B5" w14:textId="77777777">
        <w:trPr>
          <w:trHeight w:val="289"/>
          <w:jc w:val="center"/>
        </w:trPr>
        <w:tc>
          <w:tcPr>
            <w:tcW w:w="4915" w:type="dxa"/>
          </w:tcPr>
          <w:p w14:paraId="6DD0A5B6" w14:textId="77777777" w:rsidR="004B4BD9" w:rsidRDefault="00B85023">
            <w:pPr>
              <w:pStyle w:val="TableParagraph"/>
              <w:spacing w:before="8"/>
              <w:ind w:left="141"/>
              <w:rPr>
                <w:sz w:val="20"/>
                <w:lang w:val="ru-RU"/>
              </w:rPr>
            </w:pPr>
            <w:r>
              <w:rPr>
                <w:color w:val="2F2F2F"/>
                <w:spacing w:val="-2"/>
              </w:rPr>
              <w:t>Р/с</w:t>
            </w:r>
          </w:p>
        </w:tc>
        <w:tc>
          <w:tcPr>
            <w:tcW w:w="5211" w:type="dxa"/>
          </w:tcPr>
          <w:p w14:paraId="78722675" w14:textId="77777777" w:rsidR="004B4BD9" w:rsidRDefault="00B85023">
            <w:pPr>
              <w:pStyle w:val="TableParagraph"/>
              <w:spacing w:before="36"/>
              <w:ind w:left="124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 xml:space="preserve">Р/с: </w:t>
            </w:r>
            <w:r>
              <w:rPr>
                <w:bCs/>
                <w:color w:val="2F2F2F"/>
                <w:spacing w:val="-2"/>
                <w:lang w:val="ru-RU"/>
              </w:rPr>
              <w:t>40702810515500000240</w:t>
            </w:r>
          </w:p>
        </w:tc>
      </w:tr>
      <w:tr w:rsidR="004B4BD9" w14:paraId="1A2294EA" w14:textId="77777777">
        <w:trPr>
          <w:trHeight w:val="285"/>
          <w:jc w:val="center"/>
        </w:trPr>
        <w:tc>
          <w:tcPr>
            <w:tcW w:w="4915" w:type="dxa"/>
          </w:tcPr>
          <w:p w14:paraId="2EAA34AD" w14:textId="77777777" w:rsidR="004B4BD9" w:rsidRDefault="00B85023">
            <w:pPr>
              <w:pStyle w:val="TableParagraph"/>
              <w:spacing w:before="17"/>
              <w:ind w:left="143"/>
              <w:rPr>
                <w:sz w:val="19"/>
              </w:rPr>
            </w:pPr>
            <w:r>
              <w:rPr>
                <w:color w:val="343434"/>
                <w:lang w:val="ru-RU"/>
              </w:rPr>
              <w:t>Банк</w:t>
            </w:r>
          </w:p>
        </w:tc>
        <w:tc>
          <w:tcPr>
            <w:tcW w:w="5211" w:type="dxa"/>
          </w:tcPr>
          <w:p w14:paraId="52B3963B" w14:textId="77777777" w:rsidR="004B4BD9" w:rsidRDefault="00B85023">
            <w:pPr>
              <w:pStyle w:val="TableParagraph"/>
              <w:spacing w:before="36"/>
              <w:rPr>
                <w:bCs/>
                <w:color w:val="2F2F2F"/>
                <w:spacing w:val="-2"/>
                <w:lang w:val="ru-RU"/>
              </w:rPr>
            </w:pPr>
            <w:r>
              <w:rPr>
                <w:bCs/>
                <w:color w:val="2F2F2F"/>
                <w:spacing w:val="-2"/>
                <w:lang w:val="ru-RU"/>
              </w:rPr>
              <w:t>Филиал «ЦЕНТРАЛЬНЫЙ» Банка ВТБ ПАО</w:t>
            </w:r>
          </w:p>
          <w:p w14:paraId="4E9736EA" w14:textId="77777777" w:rsidR="004B4BD9" w:rsidRDefault="00B85023">
            <w:pPr>
              <w:pStyle w:val="TableParagraph"/>
              <w:spacing w:before="36"/>
              <w:rPr>
                <w:bCs/>
                <w:color w:val="2F2F2F"/>
                <w:spacing w:val="-2"/>
                <w:lang w:val="ru-RU"/>
              </w:rPr>
            </w:pPr>
            <w:r>
              <w:rPr>
                <w:bCs/>
                <w:color w:val="2F2F2F"/>
                <w:spacing w:val="-2"/>
                <w:lang w:val="ru-RU"/>
              </w:rPr>
              <w:t>г. Москва</w:t>
            </w:r>
          </w:p>
        </w:tc>
      </w:tr>
      <w:tr w:rsidR="004B4BD9" w14:paraId="5D9CE07B" w14:textId="77777777">
        <w:trPr>
          <w:trHeight w:val="270"/>
          <w:jc w:val="center"/>
        </w:trPr>
        <w:tc>
          <w:tcPr>
            <w:tcW w:w="4915" w:type="dxa"/>
          </w:tcPr>
          <w:p w14:paraId="3BB789AF" w14:textId="77777777" w:rsidR="004B4BD9" w:rsidRDefault="00B85023">
            <w:pPr>
              <w:pStyle w:val="TableParagraph"/>
              <w:spacing w:before="17"/>
              <w:ind w:left="146"/>
              <w:rPr>
                <w:sz w:val="19"/>
              </w:rPr>
            </w:pPr>
            <w:r>
              <w:rPr>
                <w:color w:val="343434"/>
                <w:lang w:val="ru-RU"/>
              </w:rPr>
              <w:t xml:space="preserve">К/с </w:t>
            </w:r>
          </w:p>
        </w:tc>
        <w:tc>
          <w:tcPr>
            <w:tcW w:w="5211" w:type="dxa"/>
          </w:tcPr>
          <w:p w14:paraId="0B29CCA7" w14:textId="77777777" w:rsidR="004B4BD9" w:rsidRDefault="00B85023">
            <w:pPr>
              <w:pStyle w:val="TableParagraph"/>
              <w:spacing w:before="36"/>
              <w:rPr>
                <w:color w:val="2F2F2F"/>
                <w:spacing w:val="-2"/>
                <w:lang w:val="ru-RU"/>
              </w:rPr>
            </w:pPr>
            <w:r>
              <w:rPr>
                <w:color w:val="2F2F2F"/>
                <w:spacing w:val="-2"/>
              </w:rPr>
              <w:t xml:space="preserve">К/с: </w:t>
            </w:r>
            <w:r>
              <w:rPr>
                <w:bCs/>
                <w:color w:val="2F2F2F"/>
                <w:spacing w:val="-2"/>
                <w:lang w:val="ru-RU"/>
              </w:rPr>
              <w:t>30101810145250000411</w:t>
            </w:r>
          </w:p>
        </w:tc>
      </w:tr>
      <w:tr w:rsidR="004B4BD9" w14:paraId="352C8E4E" w14:textId="77777777">
        <w:trPr>
          <w:trHeight w:val="280"/>
          <w:jc w:val="center"/>
        </w:trPr>
        <w:tc>
          <w:tcPr>
            <w:tcW w:w="4915" w:type="dxa"/>
          </w:tcPr>
          <w:p w14:paraId="665CC944" w14:textId="77777777" w:rsidR="004B4BD9" w:rsidRDefault="00B85023">
            <w:pPr>
              <w:pStyle w:val="TableParagraph"/>
              <w:spacing w:before="22"/>
              <w:ind w:left="146"/>
              <w:rPr>
                <w:sz w:val="17"/>
                <w:lang w:val="ru-RU"/>
              </w:rPr>
            </w:pPr>
            <w:r>
              <w:rPr>
                <w:color w:val="2D2D2D"/>
              </w:rPr>
              <w:t>БИК</w:t>
            </w:r>
          </w:p>
        </w:tc>
        <w:tc>
          <w:tcPr>
            <w:tcW w:w="5211" w:type="dxa"/>
          </w:tcPr>
          <w:p w14:paraId="10A215D7" w14:textId="77777777" w:rsidR="004B4BD9" w:rsidRDefault="00B85023">
            <w:pPr>
              <w:pStyle w:val="TableParagraph"/>
              <w:spacing w:before="36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 xml:space="preserve">БИК: </w:t>
            </w:r>
            <w:r>
              <w:rPr>
                <w:bCs/>
                <w:color w:val="2F2F2F"/>
                <w:spacing w:val="-2"/>
                <w:lang w:val="ru-RU"/>
              </w:rPr>
              <w:t>044525411</w:t>
            </w:r>
          </w:p>
        </w:tc>
      </w:tr>
      <w:tr w:rsidR="004B4BD9" w14:paraId="548A972C" w14:textId="77777777">
        <w:trPr>
          <w:trHeight w:val="285"/>
          <w:jc w:val="center"/>
        </w:trPr>
        <w:tc>
          <w:tcPr>
            <w:tcW w:w="4915" w:type="dxa"/>
          </w:tcPr>
          <w:p w14:paraId="095C1ED4" w14:textId="77777777" w:rsidR="004B4BD9" w:rsidRDefault="00B85023">
            <w:pPr>
              <w:pStyle w:val="TableParagraph"/>
              <w:spacing w:before="8"/>
              <w:ind w:left="143"/>
              <w:rPr>
                <w:sz w:val="19"/>
                <w:lang w:val="ru-RU"/>
              </w:rPr>
            </w:pPr>
            <w:r>
              <w:rPr>
                <w:color w:val="333333"/>
              </w:rPr>
              <w:t>ОГРН</w:t>
            </w:r>
          </w:p>
        </w:tc>
        <w:tc>
          <w:tcPr>
            <w:tcW w:w="5211" w:type="dxa"/>
          </w:tcPr>
          <w:p w14:paraId="2E177259" w14:textId="77777777" w:rsidR="004B4BD9" w:rsidRDefault="00B85023">
            <w:pPr>
              <w:pStyle w:val="TableParagraph"/>
              <w:spacing w:before="36"/>
              <w:rPr>
                <w:color w:val="2F2F2F"/>
                <w:spacing w:val="-2"/>
                <w:lang w:val="ru-RU"/>
              </w:rPr>
            </w:pPr>
            <w:r>
              <w:rPr>
                <w:color w:val="2F2F2F"/>
                <w:spacing w:val="-2"/>
              </w:rPr>
              <w:t>ОГРН: 1245200032582</w:t>
            </w:r>
          </w:p>
        </w:tc>
      </w:tr>
      <w:tr w:rsidR="004B4BD9" w14:paraId="63AC1659" w14:textId="77777777">
        <w:trPr>
          <w:trHeight w:val="280"/>
          <w:jc w:val="center"/>
        </w:trPr>
        <w:tc>
          <w:tcPr>
            <w:tcW w:w="4915" w:type="dxa"/>
          </w:tcPr>
          <w:p w14:paraId="63D660D4" w14:textId="77777777" w:rsidR="004B4BD9" w:rsidRDefault="00B85023">
            <w:pPr>
              <w:pStyle w:val="TableParagraph"/>
              <w:spacing w:before="8"/>
              <w:ind w:left="144"/>
              <w:rPr>
                <w:sz w:val="19"/>
              </w:rPr>
            </w:pPr>
            <w:proofErr w:type="spellStart"/>
            <w:r>
              <w:rPr>
                <w:color w:val="232323"/>
              </w:rPr>
              <w:t>Тел</w:t>
            </w:r>
            <w:proofErr w:type="spellEnd"/>
            <w:r>
              <w:rPr>
                <w:color w:val="232323"/>
              </w:rPr>
              <w:t>:</w:t>
            </w:r>
          </w:p>
        </w:tc>
        <w:tc>
          <w:tcPr>
            <w:tcW w:w="5211" w:type="dxa"/>
          </w:tcPr>
          <w:p w14:paraId="324D89CC" w14:textId="77777777" w:rsidR="004B4BD9" w:rsidRDefault="00B85023">
            <w:pPr>
              <w:pStyle w:val="TableParagraph"/>
              <w:spacing w:before="36"/>
              <w:rPr>
                <w:color w:val="2F2F2F"/>
                <w:spacing w:val="-2"/>
                <w:lang w:val="ru-RU"/>
              </w:rPr>
            </w:pPr>
            <w:proofErr w:type="spellStart"/>
            <w:r>
              <w:rPr>
                <w:color w:val="2F2F2F"/>
                <w:spacing w:val="-2"/>
              </w:rPr>
              <w:t>Тел</w:t>
            </w:r>
            <w:proofErr w:type="spellEnd"/>
            <w:r>
              <w:rPr>
                <w:color w:val="2F2F2F"/>
                <w:spacing w:val="-2"/>
              </w:rPr>
              <w:t>: +7</w:t>
            </w:r>
            <w:r>
              <w:rPr>
                <w:color w:val="2F2F2F"/>
                <w:spacing w:val="-2"/>
                <w:lang w:val="ru-RU"/>
              </w:rPr>
              <w:t xml:space="preserve"> (</w:t>
            </w:r>
            <w:r>
              <w:rPr>
                <w:spacing w:val="-2"/>
                <w:lang w:val="ru-RU"/>
              </w:rPr>
              <w:t>83177)</w:t>
            </w:r>
            <w:r>
              <w:rPr>
                <w:color w:val="2F2F2F"/>
                <w:spacing w:val="-2"/>
                <w:lang w:val="ru-RU"/>
              </w:rPr>
              <w:t>3-23-90</w:t>
            </w:r>
          </w:p>
        </w:tc>
      </w:tr>
      <w:tr w:rsidR="004B4BD9" w:rsidRPr="00E86387" w14:paraId="783DD05C" w14:textId="77777777">
        <w:trPr>
          <w:trHeight w:val="294"/>
          <w:jc w:val="center"/>
        </w:trPr>
        <w:tc>
          <w:tcPr>
            <w:tcW w:w="4915" w:type="dxa"/>
          </w:tcPr>
          <w:p w14:paraId="5BE239DC" w14:textId="77777777" w:rsidR="004B4BD9" w:rsidRDefault="00B85023">
            <w:pPr>
              <w:pStyle w:val="TableParagraph"/>
              <w:spacing w:line="240" w:lineRule="exact"/>
              <w:ind w:left="147"/>
              <w:rPr>
                <w:sz w:val="21"/>
              </w:rPr>
            </w:pPr>
            <w:r>
              <w:rPr>
                <w:lang w:val="ru-RU"/>
              </w:rPr>
              <w:t>Е-</w:t>
            </w:r>
            <w:hyperlink r:id="rId9" w:tooltip="mailto:mail@drobesfera.ru" w:history="1">
              <w:r>
                <w:rPr>
                  <w:color w:val="1C1C1C"/>
                  <w:spacing w:val="-2"/>
                </w:rPr>
                <w:t>mail</w:t>
              </w:r>
              <w:r>
                <w:rPr>
                  <w:color w:val="1C1C1C"/>
                  <w:spacing w:val="-2"/>
                  <w:lang w:val="ru-RU"/>
                </w:rPr>
                <w:t xml:space="preserve">:   </w:t>
              </w:r>
            </w:hyperlink>
          </w:p>
        </w:tc>
        <w:tc>
          <w:tcPr>
            <w:tcW w:w="5211" w:type="dxa"/>
          </w:tcPr>
          <w:p w14:paraId="10D28B7C" w14:textId="77777777" w:rsidR="004B4BD9" w:rsidRDefault="00B85023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Е</w:t>
            </w:r>
            <w:r>
              <w:rPr>
                <w:color w:val="313131"/>
                <w:sz w:val="24"/>
                <w:szCs w:val="24"/>
              </w:rPr>
              <w:t>-mail: info@vyksapap.ru</w:t>
            </w:r>
          </w:p>
        </w:tc>
      </w:tr>
    </w:tbl>
    <w:p w14:paraId="766F6217" w14:textId="77777777" w:rsidR="004B4BD9" w:rsidRDefault="004B4BD9">
      <w:pPr>
        <w:jc w:val="both"/>
        <w:rPr>
          <w:lang w:val="en-US"/>
        </w:rPr>
      </w:pPr>
    </w:p>
    <w:p w14:paraId="2A12F22F" w14:textId="77777777" w:rsidR="004B4BD9" w:rsidRDefault="004B4BD9">
      <w:pPr>
        <w:jc w:val="both"/>
        <w:rPr>
          <w:lang w:val="en-US"/>
        </w:rPr>
      </w:pPr>
    </w:p>
    <w:p w14:paraId="33E1C938" w14:textId="77777777" w:rsidR="004B4BD9" w:rsidRDefault="004B4BD9">
      <w:pPr>
        <w:jc w:val="both"/>
        <w:rPr>
          <w:lang w:val="en-US"/>
        </w:rPr>
      </w:pPr>
    </w:p>
    <w:p w14:paraId="77F14281" w14:textId="07C23736" w:rsidR="004B4BD9" w:rsidRDefault="00B850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="00F82AE9" w:rsidRPr="00F82A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Покупатель</w:t>
      </w:r>
    </w:p>
    <w:p w14:paraId="7D9154E8" w14:textId="77777777" w:rsidR="004B4BD9" w:rsidRDefault="004B4BD9">
      <w:pPr>
        <w:jc w:val="both"/>
      </w:pPr>
    </w:p>
    <w:p w14:paraId="4B7346D6" w14:textId="728BDE0C" w:rsidR="004B4BD9" w:rsidRDefault="00B85023">
      <w:pPr>
        <w:pStyle w:val="af9"/>
      </w:pPr>
      <w:r>
        <w:t xml:space="preserve">_________________/_____________/          </w:t>
      </w:r>
      <w:r w:rsidR="00F82AE9" w:rsidRPr="00F82AE9">
        <w:t xml:space="preserve">                                    </w:t>
      </w:r>
      <w:r>
        <w:t xml:space="preserve">  </w:t>
      </w:r>
      <w:r w:rsidR="00F82AE9" w:rsidRPr="00F82AE9">
        <w:t xml:space="preserve">                          </w:t>
      </w:r>
      <w:r>
        <w:t xml:space="preserve"> _________________Конышев </w:t>
      </w:r>
      <w:r w:rsidR="00F82AE9" w:rsidRPr="00F82AE9">
        <w:t xml:space="preserve">  </w:t>
      </w:r>
      <w:r w:rsidR="00F82AE9" w:rsidRPr="0006306A">
        <w:t xml:space="preserve">                                </w:t>
      </w:r>
      <w:r>
        <w:t xml:space="preserve">  </w:t>
      </w:r>
    </w:p>
    <w:p w14:paraId="207151A4" w14:textId="5742F5DD" w:rsidR="004B4BD9" w:rsidRDefault="00B850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МП                                                              </w:t>
      </w:r>
      <w:r w:rsidR="00F82AE9" w:rsidRPr="00F82AE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="00F82AE9" w:rsidRPr="00F82AE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МП</w:t>
      </w:r>
      <w:proofErr w:type="spellEnd"/>
    </w:p>
    <w:p w14:paraId="3655C883" w14:textId="77777777" w:rsidR="004B4BD9" w:rsidRDefault="004B4BD9">
      <w:pPr>
        <w:jc w:val="both"/>
      </w:pPr>
    </w:p>
    <w:p w14:paraId="13FA0B74" w14:textId="77777777" w:rsidR="004B4BD9" w:rsidRDefault="004B4BD9">
      <w:pPr>
        <w:jc w:val="both"/>
      </w:pPr>
    </w:p>
    <w:p w14:paraId="7A962E04" w14:textId="77777777" w:rsidR="004B4BD9" w:rsidRDefault="004B4BD9">
      <w:pPr>
        <w:jc w:val="both"/>
      </w:pPr>
    </w:p>
    <w:p w14:paraId="6E70373A" w14:textId="77777777" w:rsidR="004B4BD9" w:rsidRDefault="004B4BD9">
      <w:pPr>
        <w:jc w:val="both"/>
      </w:pPr>
    </w:p>
    <w:p w14:paraId="62039BF0" w14:textId="77777777" w:rsidR="004B4BD9" w:rsidRDefault="004B4BD9">
      <w:pPr>
        <w:jc w:val="both"/>
      </w:pPr>
    </w:p>
    <w:p w14:paraId="3F82275F" w14:textId="77777777" w:rsidR="004B4BD9" w:rsidRDefault="004B4BD9">
      <w:pPr>
        <w:jc w:val="both"/>
      </w:pPr>
    </w:p>
    <w:p w14:paraId="7F2D318A" w14:textId="77777777" w:rsidR="004B4BD9" w:rsidRDefault="004B4BD9"/>
    <w:p w14:paraId="03D266A9" w14:textId="77777777" w:rsidR="004B4BD9" w:rsidRDefault="004B4BD9"/>
    <w:p w14:paraId="39B907AF" w14:textId="77777777" w:rsidR="004B4BD9" w:rsidRDefault="004B4BD9"/>
    <w:p w14:paraId="0A689773" w14:textId="77777777" w:rsidR="004B4BD9" w:rsidRDefault="004B4BD9"/>
    <w:p w14:paraId="6986C634" w14:textId="77777777" w:rsidR="004B4BD9" w:rsidRDefault="004B4BD9"/>
    <w:p w14:paraId="726EB844" w14:textId="77777777" w:rsidR="004B4BD9" w:rsidRDefault="004B4BD9"/>
    <w:p w14:paraId="1CA000D1" w14:textId="77777777" w:rsidR="004B4BD9" w:rsidRDefault="004B4BD9"/>
    <w:p w14:paraId="414C0BFF" w14:textId="77777777" w:rsidR="004B4BD9" w:rsidRDefault="004B4BD9"/>
    <w:p w14:paraId="1D7506B6" w14:textId="77777777" w:rsidR="004B4BD9" w:rsidRDefault="004B4BD9"/>
    <w:p w14:paraId="4DB8EF09" w14:textId="3756487F" w:rsidR="004B4BD9" w:rsidRDefault="00F82AE9" w:rsidP="00F82AE9">
      <w:pPr>
        <w:pStyle w:val="36"/>
        <w:ind w:firstLine="0"/>
      </w:pPr>
      <w:r w:rsidRPr="0006306A">
        <w:t xml:space="preserve">                                                                                                                                    </w:t>
      </w:r>
      <w:r w:rsidR="00B85023">
        <w:t>Приложение №1</w:t>
      </w:r>
    </w:p>
    <w:p w14:paraId="4AB70955" w14:textId="77777777" w:rsidR="004B4BD9" w:rsidRDefault="00B85023">
      <w:pPr>
        <w:pStyle w:val="36"/>
        <w:jc w:val="right"/>
      </w:pPr>
      <w:r>
        <w:t>К Договору №___</w:t>
      </w:r>
    </w:p>
    <w:p w14:paraId="6AEDCC48" w14:textId="77777777" w:rsidR="004B4BD9" w:rsidRDefault="00B85023">
      <w:pPr>
        <w:pStyle w:val="36"/>
        <w:jc w:val="right"/>
      </w:pPr>
      <w:r>
        <w:t xml:space="preserve">  от «___» апреля 2025 г.</w:t>
      </w:r>
    </w:p>
    <w:p w14:paraId="3FC2CE28" w14:textId="77777777" w:rsidR="004B4BD9" w:rsidRDefault="004B4BD9"/>
    <w:p w14:paraId="2F6BB2DE" w14:textId="0AA2BFD9" w:rsidR="004B4BD9" w:rsidRDefault="00B85023">
      <w:pPr>
        <w:pStyle w:val="30"/>
        <w:tabs>
          <w:tab w:val="clear" w:pos="4536"/>
        </w:tabs>
        <w:rPr>
          <w:b/>
        </w:rPr>
      </w:pPr>
      <w:r>
        <w:rPr>
          <w:b/>
        </w:rPr>
        <w:t xml:space="preserve">Спецификация </w:t>
      </w:r>
    </w:p>
    <w:p w14:paraId="51B9BC6C" w14:textId="77777777" w:rsidR="004B4BD9" w:rsidRDefault="004B4BD9"/>
    <w:p w14:paraId="55B1A79F" w14:textId="77777777" w:rsidR="004B4BD9" w:rsidRDefault="004B4BD9">
      <w:pPr>
        <w:tabs>
          <w:tab w:val="left" w:pos="7281"/>
        </w:tabs>
        <w:rPr>
          <w:sz w:val="24"/>
          <w:szCs w:val="24"/>
        </w:rPr>
      </w:pPr>
    </w:p>
    <w:p w14:paraId="1B785D66" w14:textId="77777777" w:rsidR="004B4BD9" w:rsidRDefault="004B4BD9">
      <w:pPr>
        <w:pStyle w:val="af5"/>
        <w:rPr>
          <w:sz w:val="20"/>
        </w:rPr>
      </w:pPr>
    </w:p>
    <w:p w14:paraId="73A3D556" w14:textId="77777777" w:rsidR="004B4BD9" w:rsidRDefault="004B4BD9">
      <w:pPr>
        <w:pStyle w:val="af5"/>
        <w:rPr>
          <w:sz w:val="20"/>
        </w:rPr>
      </w:pPr>
    </w:p>
    <w:tbl>
      <w:tblPr>
        <w:tblW w:w="1018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247"/>
        <w:gridCol w:w="1432"/>
        <w:gridCol w:w="36"/>
        <w:gridCol w:w="36"/>
        <w:gridCol w:w="1712"/>
        <w:gridCol w:w="1711"/>
        <w:gridCol w:w="552"/>
        <w:gridCol w:w="36"/>
        <w:gridCol w:w="36"/>
        <w:gridCol w:w="36"/>
        <w:gridCol w:w="36"/>
        <w:gridCol w:w="36"/>
        <w:gridCol w:w="36"/>
        <w:gridCol w:w="75"/>
        <w:gridCol w:w="75"/>
        <w:gridCol w:w="36"/>
        <w:gridCol w:w="36"/>
        <w:gridCol w:w="36"/>
        <w:gridCol w:w="36"/>
        <w:gridCol w:w="36"/>
        <w:gridCol w:w="36"/>
        <w:gridCol w:w="68"/>
        <w:gridCol w:w="68"/>
        <w:gridCol w:w="18"/>
        <w:gridCol w:w="18"/>
        <w:gridCol w:w="36"/>
        <w:gridCol w:w="1081"/>
        <w:gridCol w:w="65"/>
        <w:gridCol w:w="475"/>
        <w:gridCol w:w="1503"/>
        <w:gridCol w:w="64"/>
        <w:gridCol w:w="64"/>
        <w:gridCol w:w="64"/>
        <w:gridCol w:w="36"/>
        <w:gridCol w:w="36"/>
        <w:gridCol w:w="36"/>
        <w:gridCol w:w="36"/>
        <w:gridCol w:w="36"/>
      </w:tblGrid>
      <w:tr w:rsidR="004B4BD9" w14:paraId="5CF65101" w14:textId="77777777">
        <w:trPr>
          <w:trHeight w:val="465"/>
        </w:trPr>
        <w:tc>
          <w:tcPr>
            <w:tcW w:w="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48CA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153A8" w14:textId="77777777" w:rsidR="004B4BD9" w:rsidRDefault="00B85023">
            <w:pPr>
              <w:pStyle w:val="af5"/>
              <w:jc w:val="left"/>
              <w:rPr>
                <w:sz w:val="20"/>
              </w:rPr>
            </w:pPr>
            <w:r>
              <w:rPr>
                <w:sz w:val="20"/>
              </w:rPr>
              <w:t>Артикул</w:t>
            </w:r>
          </w:p>
        </w:tc>
        <w:tc>
          <w:tcPr>
            <w:tcW w:w="35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2E486" w14:textId="77777777" w:rsidR="00B64C0D" w:rsidRDefault="00B85023">
            <w:pPr>
              <w:pStyle w:val="af5"/>
              <w:ind w:right="92"/>
              <w:rPr>
                <w:sz w:val="20"/>
              </w:rPr>
            </w:pPr>
            <w:r>
              <w:rPr>
                <w:sz w:val="20"/>
              </w:rPr>
              <w:t>Товары (работы, услуги)</w:t>
            </w:r>
            <w:r w:rsidR="00B64C0D">
              <w:rPr>
                <w:sz w:val="20"/>
              </w:rPr>
              <w:t xml:space="preserve">. </w:t>
            </w:r>
          </w:p>
          <w:p w14:paraId="71B351FC" w14:textId="05C01143" w:rsidR="004B4BD9" w:rsidRDefault="00B64C0D">
            <w:pPr>
              <w:pStyle w:val="af5"/>
              <w:ind w:right="92"/>
              <w:rPr>
                <w:sz w:val="20"/>
              </w:rPr>
            </w:pPr>
            <w:r>
              <w:rPr>
                <w:sz w:val="20"/>
              </w:rPr>
              <w:t>С указанием наименования страны происхождения товара</w:t>
            </w:r>
          </w:p>
        </w:tc>
        <w:tc>
          <w:tcPr>
            <w:tcW w:w="68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176D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638" w:type="dxa"/>
            <w:gridSpan w:val="1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7336" w14:textId="77777777" w:rsidR="004B4BD9" w:rsidRDefault="00B85023">
            <w:pPr>
              <w:pStyle w:val="af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Ед.</w:t>
            </w:r>
          </w:p>
        </w:tc>
        <w:tc>
          <w:tcPr>
            <w:tcW w:w="11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8A473" w14:textId="50E5B076" w:rsidR="004B4BD9" w:rsidRDefault="00B85023">
            <w:pPr>
              <w:pStyle w:val="af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Цена</w:t>
            </w:r>
            <w:r w:rsidR="00B64C0D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за ед.</w:t>
            </w:r>
          </w:p>
        </w:tc>
        <w:tc>
          <w:tcPr>
            <w:tcW w:w="2247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D9B4B6" w14:textId="77777777" w:rsidR="004B4BD9" w:rsidRDefault="00B85023">
            <w:pPr>
              <w:pStyle w:val="af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Сумма, </w:t>
            </w:r>
            <w:proofErr w:type="spellStart"/>
            <w:r>
              <w:rPr>
                <w:color w:val="000000" w:themeColor="text1"/>
                <w:sz w:val="20"/>
              </w:rPr>
              <w:t>руб</w:t>
            </w:r>
            <w:proofErr w:type="spellEnd"/>
          </w:p>
        </w:tc>
      </w:tr>
      <w:tr w:rsidR="004B4BD9" w14:paraId="014115A2" w14:textId="77777777">
        <w:trPr>
          <w:trHeight w:val="511"/>
        </w:trPr>
        <w:tc>
          <w:tcPr>
            <w:tcW w:w="3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8E779D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C397" w14:textId="77777777" w:rsidR="004B4BD9" w:rsidRDefault="004B4B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2D94" w14:textId="77777777" w:rsidR="004B4BD9" w:rsidRDefault="004B4B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69AD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BC54" w14:textId="77777777" w:rsidR="004B4BD9" w:rsidRDefault="00B85023">
            <w:pPr>
              <w:pStyle w:val="af5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E257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5F1F4F" w14:textId="77777777" w:rsidR="004B4BD9" w:rsidRDefault="004B4BD9">
            <w:pPr>
              <w:pStyle w:val="af5"/>
              <w:rPr>
                <w:sz w:val="20"/>
              </w:rPr>
            </w:pPr>
          </w:p>
        </w:tc>
      </w:tr>
      <w:tr w:rsidR="004B4BD9" w14:paraId="5DAEC097" w14:textId="77777777">
        <w:trPr>
          <w:trHeight w:val="180"/>
        </w:trPr>
        <w:tc>
          <w:tcPr>
            <w:tcW w:w="0" w:type="auto"/>
            <w:tcBorders>
              <w:top w:val="single" w:sz="12" w:space="0" w:color="000000"/>
            </w:tcBorders>
          </w:tcPr>
          <w:p w14:paraId="38E7ABF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000000"/>
            </w:tcBorders>
          </w:tcPr>
          <w:p w14:paraId="2ABCDA7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517" w:type="dxa"/>
            <w:tcBorders>
              <w:top w:val="single" w:sz="12" w:space="0" w:color="000000"/>
            </w:tcBorders>
          </w:tcPr>
          <w:p w14:paraId="2A16650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82E3D7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F8F77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12" w:space="0" w:color="000000"/>
            </w:tcBorders>
          </w:tcPr>
          <w:p w14:paraId="4A3A660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top w:val="single" w:sz="12" w:space="0" w:color="000000"/>
            </w:tcBorders>
          </w:tcPr>
          <w:p w14:paraId="3D68CD32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7894C8E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7EEC7300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004B79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05028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B3F2F5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0206FF5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  <w:tcBorders>
              <w:top w:val="single" w:sz="12" w:space="0" w:color="000000"/>
            </w:tcBorders>
          </w:tcPr>
          <w:p w14:paraId="617E2F9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  <w:tcBorders>
              <w:top w:val="single" w:sz="12" w:space="0" w:color="000000"/>
            </w:tcBorders>
          </w:tcPr>
          <w:p w14:paraId="40F50AF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3B2F61C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398491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439DF8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0B416A3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7951CA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E78BD2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  <w:tcBorders>
              <w:top w:val="single" w:sz="12" w:space="0" w:color="000000"/>
            </w:tcBorders>
          </w:tcPr>
          <w:p w14:paraId="58FD91D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  <w:tcBorders>
              <w:top w:val="single" w:sz="12" w:space="0" w:color="000000"/>
            </w:tcBorders>
          </w:tcPr>
          <w:p w14:paraId="12D14EBC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</w:tcPr>
          <w:p w14:paraId="02C6436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0B14E71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</w:tcBorders>
          </w:tcPr>
          <w:p w14:paraId="3BF13B70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58" w:type="dxa"/>
            <w:tcBorders>
              <w:top w:val="single" w:sz="12" w:space="0" w:color="000000"/>
            </w:tcBorders>
          </w:tcPr>
          <w:p w14:paraId="3082145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459" w:type="dxa"/>
            <w:tcBorders>
              <w:top w:val="single" w:sz="12" w:space="0" w:color="000000"/>
            </w:tcBorders>
          </w:tcPr>
          <w:p w14:paraId="095418C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12" w:space="0" w:color="000000"/>
            </w:tcBorders>
          </w:tcPr>
          <w:p w14:paraId="7A47D18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303E013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55C12E1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6F11E80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CFFD6F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1DE6D45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3B6DDFAF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012B05A2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6A83CF25" w14:textId="77777777" w:rsidR="004B4BD9" w:rsidRDefault="004B4BD9">
            <w:pPr>
              <w:pStyle w:val="af5"/>
              <w:rPr>
                <w:sz w:val="20"/>
              </w:rPr>
            </w:pPr>
          </w:p>
        </w:tc>
      </w:tr>
      <w:tr w:rsidR="004B4BD9" w14:paraId="297B7E51" w14:textId="77777777">
        <w:trPr>
          <w:gridAfter w:val="5"/>
          <w:wAfter w:w="180" w:type="dxa"/>
          <w:trHeight w:val="225"/>
        </w:trPr>
        <w:tc>
          <w:tcPr>
            <w:tcW w:w="0" w:type="auto"/>
          </w:tcPr>
          <w:p w14:paraId="141F59B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68" w:type="dxa"/>
          </w:tcPr>
          <w:p w14:paraId="11C19ACC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517" w:type="dxa"/>
          </w:tcPr>
          <w:p w14:paraId="4B5C4B5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2EC4250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5CD22C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732" w:type="dxa"/>
          </w:tcPr>
          <w:p w14:paraId="19BC3710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381" w:type="dxa"/>
            <w:gridSpan w:val="2"/>
          </w:tcPr>
          <w:p w14:paraId="64992392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1F6922C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B527EAC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6D25A6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EE3446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2FC3666D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63D42F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273F79C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493015B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4BE1DC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1C89C872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CDB6CC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8E8939D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D73C3F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D3234C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3A1F596F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5FB6D88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049CBD42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0C15522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135" w:type="dxa"/>
          </w:tcPr>
          <w:p w14:paraId="28FCD54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58" w:type="dxa"/>
          </w:tcPr>
          <w:p w14:paraId="068F6A27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459" w:type="dxa"/>
          </w:tcPr>
          <w:p w14:paraId="46E80DB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324" w:type="dxa"/>
            <w:gridSpan w:val="4"/>
          </w:tcPr>
          <w:p w14:paraId="4F63247C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</w:tr>
      <w:tr w:rsidR="004B4BD9" w14:paraId="2304D9D4" w14:textId="77777777">
        <w:trPr>
          <w:gridAfter w:val="5"/>
          <w:wAfter w:w="180" w:type="dxa"/>
          <w:trHeight w:val="225"/>
        </w:trPr>
        <w:tc>
          <w:tcPr>
            <w:tcW w:w="0" w:type="auto"/>
          </w:tcPr>
          <w:p w14:paraId="01A9B80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68" w:type="dxa"/>
          </w:tcPr>
          <w:p w14:paraId="6705ACC6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517" w:type="dxa"/>
          </w:tcPr>
          <w:p w14:paraId="5FC205A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16038F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376B01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732" w:type="dxa"/>
          </w:tcPr>
          <w:p w14:paraId="0B4DC04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381" w:type="dxa"/>
            <w:gridSpan w:val="2"/>
          </w:tcPr>
          <w:p w14:paraId="40D5B1B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11092F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3E3493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17C153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2046200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D4809A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0FA74CB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20361A4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569A4EC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8CC612F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3B939D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03EBD694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0993A27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FCC79A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26323D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1063408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4AAF6F2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4749266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C523BF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135" w:type="dxa"/>
          </w:tcPr>
          <w:p w14:paraId="59D26B2F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58" w:type="dxa"/>
          </w:tcPr>
          <w:p w14:paraId="7866D3B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459" w:type="dxa"/>
          </w:tcPr>
          <w:p w14:paraId="1BD53E6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324" w:type="dxa"/>
            <w:gridSpan w:val="4"/>
          </w:tcPr>
          <w:p w14:paraId="5EC7689B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В том числе НДС:</w:t>
            </w:r>
          </w:p>
        </w:tc>
      </w:tr>
      <w:tr w:rsidR="004B4BD9" w14:paraId="384AB5E7" w14:textId="77777777">
        <w:trPr>
          <w:gridAfter w:val="5"/>
          <w:wAfter w:w="180" w:type="dxa"/>
          <w:trHeight w:val="225"/>
        </w:trPr>
        <w:tc>
          <w:tcPr>
            <w:tcW w:w="0" w:type="auto"/>
          </w:tcPr>
          <w:p w14:paraId="0C25537D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68" w:type="dxa"/>
          </w:tcPr>
          <w:p w14:paraId="0F00A21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517" w:type="dxa"/>
          </w:tcPr>
          <w:p w14:paraId="2657820F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06253F4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DF9921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732" w:type="dxa"/>
          </w:tcPr>
          <w:p w14:paraId="4A66232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2381" w:type="dxa"/>
            <w:gridSpan w:val="2"/>
          </w:tcPr>
          <w:p w14:paraId="4B6005E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3DCF7497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5AB8A07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7F1E13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155A7E03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BA0EA0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73E8CBE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35AA4771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8" w:type="dxa"/>
          </w:tcPr>
          <w:p w14:paraId="60837B9D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2F2A0D67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7B50FA50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6C9FBD5B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730344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1F52A179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0096757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43CE39E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70" w:type="dxa"/>
          </w:tcPr>
          <w:p w14:paraId="5990A08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gridSpan w:val="2"/>
          </w:tcPr>
          <w:p w14:paraId="1C6AF858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</w:tcPr>
          <w:p w14:paraId="4EC5FC45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1135" w:type="dxa"/>
          </w:tcPr>
          <w:p w14:paraId="1C6BB4AA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58" w:type="dxa"/>
          </w:tcPr>
          <w:p w14:paraId="6AFEB02D" w14:textId="77777777" w:rsidR="004B4BD9" w:rsidRDefault="004B4BD9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gridSpan w:val="5"/>
          </w:tcPr>
          <w:p w14:paraId="47B9A70F" w14:textId="77777777" w:rsidR="004B4BD9" w:rsidRDefault="00B85023">
            <w:pPr>
              <w:pStyle w:val="af5"/>
              <w:rPr>
                <w:sz w:val="20"/>
              </w:rPr>
            </w:pPr>
            <w:r>
              <w:rPr>
                <w:sz w:val="20"/>
              </w:rPr>
              <w:t>Всего к оплате:</w:t>
            </w:r>
          </w:p>
        </w:tc>
      </w:tr>
    </w:tbl>
    <w:p w14:paraId="25313563" w14:textId="77777777" w:rsidR="004B4BD9" w:rsidRDefault="004B4BD9">
      <w:pPr>
        <w:pStyle w:val="af5"/>
        <w:rPr>
          <w:sz w:val="20"/>
        </w:rPr>
      </w:pPr>
    </w:p>
    <w:p w14:paraId="6BD9E1F7" w14:textId="77777777" w:rsidR="004B4BD9" w:rsidRDefault="004B4BD9">
      <w:pPr>
        <w:pStyle w:val="af5"/>
        <w:rPr>
          <w:color w:val="000000" w:themeColor="text1"/>
          <w:sz w:val="20"/>
        </w:rPr>
      </w:pPr>
    </w:p>
    <w:p w14:paraId="20BEBA1E" w14:textId="77777777" w:rsidR="004B4BD9" w:rsidRDefault="00B85023">
      <w:pPr>
        <w:pStyle w:val="af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Всего наименований 1, на сумму _________,00руб</w:t>
      </w:r>
      <w:r>
        <w:rPr>
          <w:noProof/>
          <w:color w:val="000000" w:themeColor="text1"/>
          <w:lang w:eastAsia="ja-JP"/>
        </w:rPr>
        <w:drawing>
          <wp:anchor distT="0" distB="0" distL="0" distR="0" simplePos="0" relativeHeight="251659264" behindDoc="0" locked="0" layoutInCell="1" allowOverlap="1" wp14:anchorId="1F71431C" wp14:editId="5728390D">
            <wp:simplePos x="0" y="0"/>
            <wp:positionH relativeFrom="page">
              <wp:posOffset>805300</wp:posOffset>
            </wp:positionH>
            <wp:positionV relativeFrom="paragraph">
              <wp:posOffset>228696</wp:posOffset>
            </wp:positionV>
            <wp:extent cx="6682691" cy="36575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68269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0"/>
        </w:rPr>
        <w:t>лей 00 копеек</w:t>
      </w:r>
    </w:p>
    <w:p w14:paraId="4FF6CE44" w14:textId="77777777" w:rsidR="004B4BD9" w:rsidRDefault="004B4BD9">
      <w:pPr>
        <w:widowControl w:val="0"/>
        <w:ind w:left="435"/>
        <w:jc w:val="both"/>
        <w:rPr>
          <w:sz w:val="24"/>
        </w:rPr>
      </w:pPr>
    </w:p>
    <w:p w14:paraId="4B00C188" w14:textId="77777777" w:rsidR="004B4BD9" w:rsidRDefault="004B4BD9">
      <w:pPr>
        <w:jc w:val="right"/>
        <w:rPr>
          <w:color w:val="000000" w:themeColor="text1"/>
        </w:rPr>
      </w:pPr>
    </w:p>
    <w:p w14:paraId="770D4A02" w14:textId="77777777" w:rsidR="004B4BD9" w:rsidRDefault="004B4BD9">
      <w:pPr>
        <w:jc w:val="right"/>
        <w:rPr>
          <w:color w:val="000000" w:themeColor="text1"/>
        </w:rPr>
      </w:pPr>
    </w:p>
    <w:p w14:paraId="468F8309" w14:textId="77777777" w:rsidR="00B64C0D" w:rsidRDefault="00B64C0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DD1321" w14:textId="0277BCB8" w:rsidR="004B4BD9" w:rsidRDefault="00B85023" w:rsidP="00B64C0D">
      <w:pPr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Директор </w:t>
      </w:r>
    </w:p>
    <w:p w14:paraId="6333C21C" w14:textId="77777777" w:rsidR="004B4BD9" w:rsidRDefault="004B4BD9">
      <w:pPr>
        <w:jc w:val="both"/>
        <w:rPr>
          <w:color w:val="000000" w:themeColor="text1"/>
        </w:rPr>
      </w:pPr>
    </w:p>
    <w:p w14:paraId="53AAA64E" w14:textId="77777777" w:rsidR="004B4BD9" w:rsidRDefault="00B85023">
      <w:pPr>
        <w:pStyle w:val="af9"/>
        <w:rPr>
          <w:color w:val="000000" w:themeColor="text1"/>
        </w:rPr>
      </w:pPr>
      <w:r>
        <w:rPr>
          <w:color w:val="000000" w:themeColor="text1"/>
        </w:rPr>
        <w:t xml:space="preserve">_________________ ___.                                                              _________________Конышев А.Д.  </w:t>
      </w:r>
    </w:p>
    <w:p w14:paraId="54BADB05" w14:textId="0F588A64" w:rsidR="004B4BD9" w:rsidRDefault="00B85023">
      <w:pPr>
        <w:tabs>
          <w:tab w:val="left" w:pos="5925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МП</w:t>
      </w:r>
      <w:proofErr w:type="gramStart"/>
      <w:r>
        <w:rPr>
          <w:rFonts w:ascii="Times New Roman" w:hAnsi="Times New Roman" w:cs="Times New Roman"/>
          <w:color w:val="000000" w:themeColor="text1"/>
        </w:rPr>
        <w:tab/>
      </w:r>
      <w:r w:rsidR="00F82AE9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</w:rPr>
        <w:t>МП</w:t>
      </w:r>
      <w:proofErr w:type="spellEnd"/>
      <w:proofErr w:type="gramEnd"/>
    </w:p>
    <w:sectPr w:rsidR="004B4BD9">
      <w:footerReference w:type="default" r:id="rId11"/>
      <w:pgSz w:w="11906" w:h="16838"/>
      <w:pgMar w:top="426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E801" w14:textId="77777777" w:rsidR="004C6216" w:rsidRDefault="004C6216">
      <w:pPr>
        <w:spacing w:after="0" w:line="240" w:lineRule="auto"/>
      </w:pPr>
      <w:r>
        <w:separator/>
      </w:r>
    </w:p>
  </w:endnote>
  <w:endnote w:type="continuationSeparator" w:id="0">
    <w:p w14:paraId="41606544" w14:textId="77777777" w:rsidR="004C6216" w:rsidRDefault="004C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2AE8" w14:textId="77777777" w:rsidR="004B4BD9" w:rsidRDefault="00B85023">
    <w:pPr>
      <w:pStyle w:val="af9"/>
    </w:pPr>
    <w:r>
      <w:t>__________________________________</w:t>
    </w:r>
    <w:proofErr w:type="spellStart"/>
    <w:r>
      <w:t>КонышевА.Д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4A25" w14:textId="77777777" w:rsidR="004C6216" w:rsidRDefault="004C6216">
      <w:pPr>
        <w:spacing w:after="0" w:line="240" w:lineRule="auto"/>
      </w:pPr>
      <w:r>
        <w:separator/>
      </w:r>
    </w:p>
  </w:footnote>
  <w:footnote w:type="continuationSeparator" w:id="0">
    <w:p w14:paraId="3202DEF5" w14:textId="77777777" w:rsidR="004C6216" w:rsidRDefault="004C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42C"/>
    <w:multiLevelType w:val="multilevel"/>
    <w:tmpl w:val="78F82118"/>
    <w:lvl w:ilvl="0">
      <w:start w:val="8"/>
      <w:numFmt w:val="decimal"/>
      <w:lvlText w:val="%1."/>
      <w:lvlJc w:val="left"/>
      <w:pPr>
        <w:tabs>
          <w:tab w:val="num" w:pos="2703"/>
        </w:tabs>
        <w:ind w:left="2703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" w15:restartNumberingAfterBreak="0">
    <w:nsid w:val="024B36ED"/>
    <w:multiLevelType w:val="multilevel"/>
    <w:tmpl w:val="B1D4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993557"/>
    <w:multiLevelType w:val="multilevel"/>
    <w:tmpl w:val="EC9A7C3E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397"/>
        </w:tabs>
        <w:ind w:left="397" w:hanging="57"/>
      </w:pPr>
      <w:rPr>
        <w:rFonts w:ascii="Arial" w:hAnsi="Arial"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16561EF"/>
    <w:multiLevelType w:val="multilevel"/>
    <w:tmpl w:val="A196731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 w15:restartNumberingAfterBreak="0">
    <w:nsid w:val="29BF4F29"/>
    <w:multiLevelType w:val="multilevel"/>
    <w:tmpl w:val="4EE63E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5" w15:restartNumberingAfterBreak="0">
    <w:nsid w:val="2F156D3C"/>
    <w:multiLevelType w:val="multilevel"/>
    <w:tmpl w:val="CE8A2390"/>
    <w:lvl w:ilvl="0">
      <w:start w:val="5"/>
      <w:numFmt w:val="decimal"/>
      <w:lvlText w:val="%1"/>
      <w:lvlJc w:val="left"/>
      <w:pPr>
        <w:ind w:left="231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28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56" w:hanging="5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14" w:hanging="5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72" w:hanging="5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30" w:hanging="5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88" w:hanging="5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46" w:hanging="5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04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41812B79"/>
    <w:multiLevelType w:val="multilevel"/>
    <w:tmpl w:val="FDC8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7" w15:restartNumberingAfterBreak="0">
    <w:nsid w:val="48AD5EBB"/>
    <w:multiLevelType w:val="multilevel"/>
    <w:tmpl w:val="FD02EA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B062CF"/>
    <w:multiLevelType w:val="multilevel"/>
    <w:tmpl w:val="FFE45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9" w15:restartNumberingAfterBreak="0">
    <w:nsid w:val="6834638A"/>
    <w:multiLevelType w:val="multilevel"/>
    <w:tmpl w:val="03680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FAC45C7"/>
    <w:multiLevelType w:val="multilevel"/>
    <w:tmpl w:val="48C88CA2"/>
    <w:lvl w:ilvl="0">
      <w:start w:val="1"/>
      <w:numFmt w:val="decimal"/>
      <w:lvlText w:val="%1"/>
      <w:lvlJc w:val="left"/>
      <w:pPr>
        <w:ind w:left="62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8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660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80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00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20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40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60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80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9"/>
    <w:rsid w:val="00062470"/>
    <w:rsid w:val="0006306A"/>
    <w:rsid w:val="003F41F3"/>
    <w:rsid w:val="004B4BD9"/>
    <w:rsid w:val="004C6216"/>
    <w:rsid w:val="00AA2344"/>
    <w:rsid w:val="00AD0B0E"/>
    <w:rsid w:val="00B53A0B"/>
    <w:rsid w:val="00B64C0D"/>
    <w:rsid w:val="00B85023"/>
    <w:rsid w:val="00BC4558"/>
    <w:rsid w:val="00E86387"/>
    <w:rsid w:val="00EB7C6C"/>
    <w:rsid w:val="00F8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568B"/>
  <w15:docId w15:val="{6CE395EF-65CD-47ED-93EA-CA9BADE4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spacing w:after="0" w:line="240" w:lineRule="auto"/>
      <w:ind w:right="-625"/>
      <w:jc w:val="both"/>
      <w:outlineLvl w:val="0"/>
    </w:pPr>
    <w:rPr>
      <w:rFonts w:ascii="Arial" w:eastAsia="Times New Roman" w:hAnsi="Arial" w:cs="Times New Roman"/>
      <w:b/>
      <w:szCs w:val="2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qFormat/>
    <w:pPr>
      <w:keepNext/>
      <w:widowControl w:val="0"/>
      <w:tabs>
        <w:tab w:val="left" w:pos="4536"/>
        <w:tab w:val="right" w:pos="9639"/>
      </w:tabs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Cs w:val="20"/>
    </w:rPr>
  </w:style>
  <w:style w:type="character" w:customStyle="1" w:styleId="31">
    <w:name w:val="Заголовок 3 Знак"/>
    <w:basedOn w:val="a0"/>
    <w:link w:val="30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Body Text"/>
    <w:basedOn w:val="a"/>
    <w:link w:val="af6"/>
    <w:pPr>
      <w:spacing w:after="0" w:line="240" w:lineRule="auto"/>
      <w:ind w:right="-625"/>
      <w:jc w:val="both"/>
    </w:pPr>
    <w:rPr>
      <w:rFonts w:ascii="Arial" w:eastAsia="Times New Roman" w:hAnsi="Arial" w:cs="Times New Roman"/>
      <w:szCs w:val="20"/>
    </w:rPr>
  </w:style>
  <w:style w:type="character" w:customStyle="1" w:styleId="af6">
    <w:name w:val="Основной текст Знак"/>
    <w:basedOn w:val="a0"/>
    <w:link w:val="af5"/>
    <w:rPr>
      <w:rFonts w:ascii="Arial" w:eastAsia="Times New Roman" w:hAnsi="Arial" w:cs="Times New Roman"/>
      <w:szCs w:val="20"/>
    </w:rPr>
  </w:style>
  <w:style w:type="paragraph" w:styleId="26">
    <w:name w:val="Body Text 2"/>
    <w:basedOn w:val="a"/>
    <w:link w:val="27"/>
    <w:pPr>
      <w:spacing w:after="0" w:line="240" w:lineRule="auto"/>
      <w:ind w:right="-625"/>
    </w:pPr>
    <w:rPr>
      <w:rFonts w:ascii="Arial" w:eastAsia="Times New Roman" w:hAnsi="Arial" w:cs="Times New Roman"/>
      <w:szCs w:val="20"/>
    </w:rPr>
  </w:style>
  <w:style w:type="character" w:customStyle="1" w:styleId="27">
    <w:name w:val="Основной текст 2 Знак"/>
    <w:basedOn w:val="a0"/>
    <w:link w:val="26"/>
    <w:rPr>
      <w:rFonts w:ascii="Arial" w:eastAsia="Times New Roman" w:hAnsi="Arial" w:cs="Times New Roman"/>
      <w:szCs w:val="20"/>
    </w:rPr>
  </w:style>
  <w:style w:type="paragraph" w:styleId="34">
    <w:name w:val="Body Text 3"/>
    <w:basedOn w:val="a"/>
    <w:link w:val="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Список 1 Уровень"/>
    <w:basedOn w:val="a"/>
    <w:pPr>
      <w:keepNext/>
      <w:widowControl w:val="0"/>
      <w:numPr>
        <w:numId w:val="5"/>
      </w:numPr>
      <w:spacing w:before="120" w:after="120" w:line="240" w:lineRule="auto"/>
      <w:ind w:hanging="51"/>
      <w:jc w:val="center"/>
    </w:pPr>
    <w:rPr>
      <w:rFonts w:ascii="Times New Roman" w:eastAsia="MS Outlook" w:hAnsi="Times New Roman" w:cs="Times New Roman"/>
      <w:i/>
      <w:spacing w:val="20"/>
      <w:sz w:val="18"/>
      <w:szCs w:val="20"/>
      <w:lang w:eastAsia="en-US"/>
    </w:rPr>
  </w:style>
  <w:style w:type="paragraph" w:customStyle="1" w:styleId="2">
    <w:name w:val="Список 2 уровень"/>
    <w:basedOn w:val="a"/>
    <w:pPr>
      <w:widowControl w:val="0"/>
      <w:numPr>
        <w:ilvl w:val="1"/>
        <w:numId w:val="5"/>
      </w:numPr>
      <w:spacing w:after="0" w:line="240" w:lineRule="auto"/>
      <w:jc w:val="both"/>
      <w:outlineLvl w:val="1"/>
    </w:pPr>
    <w:rPr>
      <w:rFonts w:ascii="Arial" w:eastAsia="MS Outlook" w:hAnsi="Arial" w:cs="Times New Roman"/>
      <w:iCs/>
      <w:sz w:val="18"/>
      <w:szCs w:val="20"/>
    </w:rPr>
  </w:style>
  <w:style w:type="paragraph" w:styleId="3">
    <w:name w:val="List 3"/>
    <w:basedOn w:val="a"/>
    <w:pPr>
      <w:widowControl w:val="0"/>
      <w:numPr>
        <w:ilvl w:val="2"/>
        <w:numId w:val="5"/>
      </w:numPr>
      <w:spacing w:after="0" w:line="240" w:lineRule="auto"/>
      <w:jc w:val="both"/>
    </w:pPr>
    <w:rPr>
      <w:rFonts w:ascii="Arial" w:eastAsia="MS Outlook" w:hAnsi="Arial" w:cs="Times New Roman"/>
      <w:sz w:val="18"/>
      <w:szCs w:val="20"/>
      <w:lang w:eastAsia="en-US"/>
    </w:rPr>
  </w:style>
  <w:style w:type="paragraph" w:styleId="36">
    <w:name w:val="Body Text Indent 3"/>
    <w:basedOn w:val="a"/>
    <w:link w:val="37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с отступом 3 Знак"/>
    <w:basedOn w:val="a0"/>
    <w:link w:val="36"/>
    <w:rPr>
      <w:rFonts w:ascii="Times New Roman" w:eastAsia="Times New Roman" w:hAnsi="Times New Roman" w:cs="Times New Roman"/>
      <w:sz w:val="24"/>
      <w:szCs w:val="20"/>
    </w:rPr>
  </w:style>
  <w:style w:type="character" w:styleId="af7">
    <w:name w:val="Hyperlink"/>
    <w:rPr>
      <w:color w:val="0000FF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d">
    <w:name w:val="List Paragraph"/>
    <w:basedOn w:val="a"/>
    <w:uiPriority w:val="1"/>
    <w:qFormat/>
    <w:pPr>
      <w:widowControl w:val="0"/>
      <w:spacing w:after="0" w:line="240" w:lineRule="auto"/>
      <w:ind w:left="183" w:hanging="2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yksapa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drobesfer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il@drobe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2360</Words>
  <Characters>13456</Characters>
  <Application>Microsoft Office Word</Application>
  <DocSecurity>0</DocSecurity>
  <Lines>112</Lines>
  <Paragraphs>31</Paragraphs>
  <ScaleCrop>false</ScaleCrop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Шибайло Александр Михайлович</dc:creator>
  <cp:lastModifiedBy>Admin</cp:lastModifiedBy>
  <cp:revision>11</cp:revision>
  <dcterms:created xsi:type="dcterms:W3CDTF">2025-04-04T12:04:00Z</dcterms:created>
  <dcterms:modified xsi:type="dcterms:W3CDTF">2025-04-22T06:47:00Z</dcterms:modified>
</cp:coreProperties>
</file>