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A8AE" w14:textId="77777777" w:rsidR="00B9544E" w:rsidRDefault="00B9544E">
      <w:pPr>
        <w:shd w:val="clear" w:color="auto" w:fill="FFFFFF"/>
        <w:ind w:left="1661"/>
        <w:jc w:val="both"/>
        <w:rPr>
          <w:color w:val="000000"/>
          <w:spacing w:val="-5"/>
        </w:rPr>
      </w:pPr>
    </w:p>
    <w:p w14:paraId="2947CF23" w14:textId="77777777" w:rsidR="00B9544E" w:rsidRDefault="00B9544E">
      <w:pPr>
        <w:shd w:val="clear" w:color="auto" w:fill="FFFFFF"/>
        <w:ind w:left="1661"/>
        <w:jc w:val="both"/>
        <w:rPr>
          <w:color w:val="000000"/>
          <w:spacing w:val="-5"/>
        </w:rPr>
      </w:pPr>
    </w:p>
    <w:p w14:paraId="42E246D5" w14:textId="77777777" w:rsidR="00B9544E" w:rsidRDefault="00412081">
      <w:pPr>
        <w:shd w:val="clear" w:color="auto" w:fill="FFFFFF"/>
        <w:ind w:left="1661"/>
        <w:jc w:val="right"/>
        <w:rPr>
          <w:color w:val="000000"/>
          <w:spacing w:val="-5"/>
        </w:rPr>
      </w:pPr>
      <w:r>
        <w:rPr>
          <w:color w:val="000000"/>
          <w:spacing w:val="-5"/>
        </w:rPr>
        <w:t>Приложение № 2 к извещению</w:t>
      </w:r>
    </w:p>
    <w:p w14:paraId="7DC44067" w14:textId="77777777" w:rsidR="00B9544E" w:rsidRDefault="00B9544E">
      <w:pPr>
        <w:shd w:val="clear" w:color="auto" w:fill="FFFFFF"/>
        <w:ind w:left="1661"/>
        <w:jc w:val="both"/>
        <w:rPr>
          <w:b/>
          <w:color w:val="000000"/>
          <w:spacing w:val="-5"/>
        </w:rPr>
      </w:pPr>
    </w:p>
    <w:p w14:paraId="6CE7A640" w14:textId="77777777" w:rsidR="00B9544E" w:rsidRDefault="00412081">
      <w:pPr>
        <w:shd w:val="clear" w:color="auto" w:fill="FFFFFF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Техническое задание</w:t>
      </w:r>
    </w:p>
    <w:p w14:paraId="0DE1E8C1" w14:textId="77777777" w:rsidR="00B9544E" w:rsidRDefault="00412081">
      <w:pPr>
        <w:shd w:val="clear" w:color="auto" w:fill="FFFFFF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на поставку продуктов питания ( мясная продукция) для нужд</w:t>
      </w:r>
    </w:p>
    <w:p w14:paraId="2EAADF33" w14:textId="77777777" w:rsidR="00B9544E" w:rsidRDefault="00412081">
      <w:pPr>
        <w:shd w:val="clear" w:color="auto" w:fill="FFFFFF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ООО санатория «Тарханы»</w:t>
      </w:r>
    </w:p>
    <w:p w14:paraId="6C416C02" w14:textId="77777777" w:rsidR="00B9544E" w:rsidRDefault="00B9544E">
      <w:pPr>
        <w:widowControl/>
        <w:ind w:firstLine="540"/>
        <w:jc w:val="both"/>
      </w:pPr>
    </w:p>
    <w:p w14:paraId="24D989AE" w14:textId="77777777" w:rsidR="00B9544E" w:rsidRDefault="00412081">
      <w:pPr>
        <w:widowControl/>
        <w:ind w:firstLine="539"/>
        <w:contextualSpacing/>
        <w:jc w:val="both"/>
      </w:pPr>
      <w:r>
        <w:t xml:space="preserve">Мясо должно быть заморожено не более 1 (одного) раза; без загрязнения, наледи, не должно подвергаться обработке рассолами, без ГМО.  </w:t>
      </w:r>
    </w:p>
    <w:p w14:paraId="4883A2EA" w14:textId="77777777" w:rsidR="00B9544E" w:rsidRDefault="00412081">
      <w:pPr>
        <w:widowControl/>
        <w:ind w:firstLine="539"/>
        <w:contextualSpacing/>
        <w:jc w:val="both"/>
      </w:pPr>
      <w:r>
        <w:t xml:space="preserve">Не допускается товар с истекшим сроком хранения. </w:t>
      </w:r>
    </w:p>
    <w:p w14:paraId="7D0DC884" w14:textId="77777777" w:rsidR="00B9544E" w:rsidRDefault="00412081">
      <w:pPr>
        <w:pStyle w:val="BulletListFooterTextnumberedBullet1UseCaseListParagraphParagraphedeliste1lp1SL2"/>
        <w:tabs>
          <w:tab w:val="left" w:pos="426"/>
          <w:tab w:val="left" w:pos="993"/>
          <w:tab w:val="left" w:pos="1134"/>
        </w:tabs>
        <w:ind w:left="0" w:firstLine="539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Поставляемый товар должен соответствовать действующим стандартам для дан</w:t>
      </w:r>
      <w:r>
        <w:rPr>
          <w:sz w:val="20"/>
          <w:szCs w:val="20"/>
          <w:lang w:val="ru-RU" w:eastAsia="ru-RU"/>
        </w:rPr>
        <w:t>ного вида продуктов питания. Товар должен сопровождаться документами, удостоверяющими его качество и безопасность (санитарно-эпидемиологическое заключение, удостоверение о качестве, ветеринарное свидетельство) и/или иными документами (перечень/реестр серти</w:t>
      </w:r>
      <w:r>
        <w:rPr>
          <w:sz w:val="20"/>
          <w:szCs w:val="20"/>
          <w:lang w:val="ru-RU" w:eastAsia="ru-RU"/>
        </w:rPr>
        <w:t xml:space="preserve">фикатов на поставляемую продукцию), если данное требование установлено к данному продукту питания, в том числе лабораторным подтверждением при наличии технического регламента на данный вид продукции. </w:t>
      </w:r>
    </w:p>
    <w:p w14:paraId="14D2642B" w14:textId="77777777" w:rsidR="00B9544E" w:rsidRDefault="00412081">
      <w:pPr>
        <w:pStyle w:val="BulletListFooterTextnumberedBullet1UseCaseListParagraphParagraphedeliste1lp1SL2"/>
        <w:tabs>
          <w:tab w:val="left" w:pos="426"/>
          <w:tab w:val="left" w:pos="993"/>
          <w:tab w:val="left" w:pos="1134"/>
        </w:tabs>
        <w:ind w:left="0" w:firstLine="539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Поставщик оформляет ветеринарные сопроводительные докум</w:t>
      </w:r>
      <w:r>
        <w:rPr>
          <w:sz w:val="20"/>
          <w:szCs w:val="20"/>
          <w:lang w:val="ru-RU" w:eastAsia="ru-RU"/>
        </w:rPr>
        <w:t>енты в электронном виде с использованием ФГИС «Меркурий».</w:t>
      </w:r>
    </w:p>
    <w:p w14:paraId="665994F8" w14:textId="77777777" w:rsidR="00B9544E" w:rsidRDefault="00412081">
      <w:pPr>
        <w:widowControl/>
        <w:ind w:firstLine="539"/>
        <w:contextualSpacing/>
        <w:jc w:val="both"/>
      </w:pPr>
      <w:r>
        <w:t>Документы, подтверждающие качество и безопасность товара, предоставляются с поставкой товара на каждую партию.</w:t>
      </w:r>
    </w:p>
    <w:p w14:paraId="15B4D5A6" w14:textId="77777777" w:rsidR="00B9544E" w:rsidRDefault="00412081">
      <w:pPr>
        <w:pStyle w:val="BulletListFooterTextnumberedBullet1UseCaseListParagraphParagraphedeliste1lp1SL2"/>
        <w:tabs>
          <w:tab w:val="left" w:pos="426"/>
          <w:tab w:val="left" w:pos="993"/>
          <w:tab w:val="left" w:pos="1134"/>
        </w:tabs>
        <w:ind w:left="0" w:firstLine="539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Поставляемые товары должны иметь информацию о дате выработке, сроках годности, правилах</w:t>
      </w:r>
      <w:r>
        <w:rPr>
          <w:sz w:val="20"/>
          <w:szCs w:val="20"/>
          <w:lang w:val="ru-RU" w:eastAsia="ru-RU"/>
        </w:rPr>
        <w:t xml:space="preserve"> и условиях их хранения и употребления и иные сведения в соответствии с требованиями законодательства Российской Федерации. Поставщик гарантирует качество и безопасность товара в течение установленного срока годности (хранения, реализации).</w:t>
      </w:r>
    </w:p>
    <w:p w14:paraId="5574F5D4" w14:textId="77777777" w:rsidR="00B9544E" w:rsidRDefault="00412081">
      <w:pPr>
        <w:widowControl/>
        <w:ind w:firstLine="539"/>
        <w:contextualSpacing/>
        <w:jc w:val="both"/>
      </w:pPr>
      <w:r>
        <w:t>Маркировка долж</w:t>
      </w:r>
      <w:r>
        <w:t>на быть четкой, средства для маркировки не должны влиять на показатели качества товаров и должны быть изготовлены из материалов, допущенных в установленном порядке для контакта с пищевыми продуктами.</w:t>
      </w:r>
    </w:p>
    <w:p w14:paraId="0307AC86" w14:textId="77777777" w:rsidR="00B9544E" w:rsidRDefault="00412081">
      <w:pPr>
        <w:widowControl/>
        <w:ind w:firstLine="539"/>
        <w:contextualSpacing/>
        <w:jc w:val="both"/>
      </w:pPr>
      <w:r>
        <w:t>Тара, упаковочные материалы и скрепляющие средства должн</w:t>
      </w:r>
      <w:r>
        <w:t>ы соответствовать требованиям санитарии по документам, в соответствии с которыми они изготовлены, и обеспечивать сохранность и товарный вид товаров при транспортировании и хранении в течение всего срока годности, а также должны быть разрешены в установленн</w:t>
      </w:r>
      <w:r>
        <w:t xml:space="preserve">ом порядке для контакта с продукцией данной группы. </w:t>
      </w:r>
    </w:p>
    <w:p w14:paraId="58723060" w14:textId="77777777" w:rsidR="00B9544E" w:rsidRDefault="00412081">
      <w:pPr>
        <w:widowControl/>
        <w:ind w:firstLine="539"/>
        <w:contextualSpacing/>
        <w:jc w:val="both"/>
      </w:pPr>
      <w:r>
        <w:t>Тара должна быть чистой, сухой, без постороннего запаха.</w:t>
      </w:r>
    </w:p>
    <w:p w14:paraId="2FB6A659" w14:textId="77777777" w:rsidR="00B9544E" w:rsidRDefault="00412081">
      <w:pPr>
        <w:widowControl/>
        <w:ind w:firstLine="539"/>
        <w:contextualSpacing/>
        <w:jc w:val="both"/>
      </w:pPr>
      <w:r>
        <w:t xml:space="preserve">Тара, бывшая в употреблении, должна быть обработана дезинфицирующими средствами в соответствии с ветеринарно-санитарными правилами, утвержденными </w:t>
      </w:r>
      <w:r>
        <w:t>в установленном порядке.</w:t>
      </w:r>
    </w:p>
    <w:p w14:paraId="0D187C27" w14:textId="77777777" w:rsidR="00B9544E" w:rsidRDefault="00412081">
      <w:pPr>
        <w:widowControl/>
        <w:ind w:firstLine="539"/>
        <w:contextualSpacing/>
        <w:jc w:val="both"/>
      </w:pPr>
      <w:r>
        <w:t>Масса нетто отрубов в ящиках из гофрированного картона должна быть не более 12 кг, масса брутто продукции в многооборотной таре - не более 12 кг.</w:t>
      </w:r>
    </w:p>
    <w:p w14:paraId="7F5F9325" w14:textId="77777777" w:rsidR="00B9544E" w:rsidRDefault="00412081">
      <w:pPr>
        <w:widowControl/>
        <w:ind w:firstLine="539"/>
        <w:contextualSpacing/>
        <w:jc w:val="both"/>
      </w:pPr>
      <w:r>
        <w:t>В каждую единицу транспортной тары упаковывают товары одного наименования, одного термического состояния и одной даты выработки.</w:t>
      </w:r>
    </w:p>
    <w:p w14:paraId="109CEE60" w14:textId="77777777" w:rsidR="00B9544E" w:rsidRDefault="00412081">
      <w:pPr>
        <w:widowControl/>
        <w:ind w:firstLine="539"/>
        <w:contextualSpacing/>
        <w:jc w:val="both"/>
      </w:pPr>
      <w:r>
        <w:t>Допускается упаковка двух или нескольких наименований товаров в один ящик или тару-оборудование по согласованию с заказчиком.</w:t>
      </w:r>
    </w:p>
    <w:p w14:paraId="6F719D22" w14:textId="77777777" w:rsidR="00B9544E" w:rsidRDefault="00412081">
      <w:pPr>
        <w:ind w:firstLine="539"/>
        <w:contextualSpacing/>
        <w:jc w:val="both"/>
        <w:rPr>
          <w:color w:val="000000"/>
        </w:rPr>
      </w:pPr>
      <w:r>
        <w:rPr>
          <w:color w:val="000000"/>
        </w:rPr>
        <w:t>Т</w:t>
      </w:r>
      <w:r>
        <w:rPr>
          <w:color w:val="000000"/>
        </w:rPr>
        <w:t>ранспортирование проводят в соответствии с правилами перевозок скоропортящихся грузов, действующими на транспорте данного вида.</w:t>
      </w:r>
    </w:p>
    <w:p w14:paraId="74A60D65" w14:textId="77777777" w:rsidR="00B9544E" w:rsidRDefault="00B9544E">
      <w:pPr>
        <w:ind w:firstLine="539"/>
        <w:contextualSpacing/>
        <w:jc w:val="both"/>
        <w:rPr>
          <w:color w:val="000000"/>
        </w:rPr>
      </w:pPr>
    </w:p>
    <w:p w14:paraId="215CD933" w14:textId="77777777" w:rsidR="00B9544E" w:rsidRDefault="00412081">
      <w:pPr>
        <w:numPr>
          <w:ilvl w:val="0"/>
          <w:numId w:val="32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Говядина тазобедренный отруб бескостный </w:t>
      </w:r>
    </w:p>
    <w:p w14:paraId="02053699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ГОСТ 31797-2012: соответствие.</w:t>
      </w:r>
    </w:p>
    <w:p w14:paraId="1D0C407C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 xml:space="preserve">Вид мяса по способу обработки: бескостное. </w:t>
      </w:r>
    </w:p>
    <w:p w14:paraId="7A1291AA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Вид мяса по</w:t>
      </w:r>
      <w:r>
        <w:rPr>
          <w:color w:val="000000"/>
        </w:rPr>
        <w:t xml:space="preserve"> способу разделки: отруб тазобедренный.</w:t>
      </w:r>
    </w:p>
    <w:p w14:paraId="356B1594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Мясо: замороженное, высший сорт</w:t>
      </w:r>
    </w:p>
    <w:p w14:paraId="68279B1E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Цвет поверхности: бледно-розового или бледно-красного цвета;</w:t>
      </w:r>
    </w:p>
    <w:p w14:paraId="5276AB42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у размороженного - красного цвета.</w:t>
      </w:r>
    </w:p>
    <w:p w14:paraId="2D94E941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Мышцы на разрезе: слегка влажные, не оставляют влажного пятна на фильтрованной бумаге; ц</w:t>
      </w:r>
      <w:r>
        <w:rPr>
          <w:color w:val="000000"/>
        </w:rPr>
        <w:t>вет светло-красного до темно-красного.</w:t>
      </w:r>
    </w:p>
    <w:p w14:paraId="44C53A21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Консистенция: на разрезе мясо плотное, упругое; образующаяся при надавливании пальцем ямка быстро выравнивается.</w:t>
      </w:r>
    </w:p>
    <w:p w14:paraId="5D53E3D2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Запах: специфический, свойственный свежему мясу.</w:t>
      </w:r>
    </w:p>
    <w:p w14:paraId="7657D557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Состояние жира: белый, желтоватый цвет; консистенция тв</w:t>
      </w:r>
      <w:r>
        <w:rPr>
          <w:color w:val="000000"/>
        </w:rPr>
        <w:t>ердая, при надавливании крошится; у размороженного мяса жир мягкий, частично окрашен в ярко-красный цвет.</w:t>
      </w:r>
    </w:p>
    <w:p w14:paraId="22A05395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Состояние сухожилий: сухожилия упругие, плотные, поверхность суставов гладкая, блестящая; у размороженного мяса сухожилия мягкие, рыхлые, окрашены в я</w:t>
      </w:r>
      <w:r>
        <w:rPr>
          <w:color w:val="000000"/>
        </w:rPr>
        <w:t>рко-красный цвет.</w:t>
      </w:r>
    </w:p>
    <w:p w14:paraId="7BB34109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Фасовка: не более 12 кг.</w:t>
      </w:r>
    </w:p>
    <w:p w14:paraId="26D2E22B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Упаковка: п/</w:t>
      </w:r>
      <w:proofErr w:type="spellStart"/>
      <w:r>
        <w:rPr>
          <w:color w:val="000000"/>
        </w:rPr>
        <w:t>эт</w:t>
      </w:r>
      <w:proofErr w:type="spellEnd"/>
      <w:r>
        <w:rPr>
          <w:color w:val="000000"/>
        </w:rPr>
        <w:t xml:space="preserve"> пленка или п/э пакет или </w:t>
      </w:r>
      <w:proofErr w:type="spellStart"/>
      <w:r>
        <w:rPr>
          <w:color w:val="000000"/>
        </w:rPr>
        <w:t>гофрокартон</w:t>
      </w:r>
      <w:proofErr w:type="spellEnd"/>
      <w:r>
        <w:rPr>
          <w:color w:val="000000"/>
        </w:rPr>
        <w:t>.</w:t>
      </w:r>
    </w:p>
    <w:p w14:paraId="033B54AE" w14:textId="77777777" w:rsidR="00B9544E" w:rsidRDefault="00B9544E">
      <w:pPr>
        <w:contextualSpacing/>
        <w:jc w:val="both"/>
        <w:rPr>
          <w:color w:val="000000"/>
        </w:rPr>
      </w:pPr>
    </w:p>
    <w:p w14:paraId="162C4E83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 xml:space="preserve">2.Говядина лопатка бескостная </w:t>
      </w:r>
    </w:p>
    <w:p w14:paraId="3CCCAD04" w14:textId="77777777" w:rsidR="00B9544E" w:rsidRDefault="00412081">
      <w:pPr>
        <w:jc w:val="both"/>
      </w:pPr>
      <w:r>
        <w:t>Лопатка свиная бескостная, без шкуры, замороженная произведённая по ГОСТ 31797-2012</w:t>
      </w:r>
    </w:p>
    <w:p w14:paraId="1316507E" w14:textId="77777777" w:rsidR="00B9544E" w:rsidRDefault="00412081">
      <w:pPr>
        <w:jc w:val="both"/>
      </w:pPr>
      <w:r>
        <w:t xml:space="preserve">Процент дефростации мясного сырья не должен </w:t>
      </w:r>
      <w:r>
        <w:t>превышать 7%.</w:t>
      </w:r>
    </w:p>
    <w:p w14:paraId="5A1AA3AD" w14:textId="77777777" w:rsidR="00B9544E" w:rsidRDefault="00412081">
      <w:pPr>
        <w:jc w:val="both"/>
      </w:pPr>
      <w:r>
        <w:t xml:space="preserve">Цвет отруба от бледно-розового до бледно-красного цвета, запах специфический, свойственный свежему мясу,               состояние жира-белый или бледно-розовый цвет, толщина жирового подлива не более1 см. </w:t>
      </w:r>
    </w:p>
    <w:p w14:paraId="4B05FCA3" w14:textId="77777777" w:rsidR="00B9544E" w:rsidRDefault="00412081">
      <w:pPr>
        <w:jc w:val="both"/>
      </w:pPr>
      <w:r>
        <w:t xml:space="preserve">Упаковка: каждый отруб упакован в индивидуальный упаковочный материал, с последующей укладкой в ящик    из </w:t>
      </w:r>
      <w:r>
        <w:lastRenderedPageBreak/>
        <w:t>гофрированного картона весом не более 20кг.</w:t>
      </w:r>
    </w:p>
    <w:p w14:paraId="3FB9DC6C" w14:textId="77777777" w:rsidR="00B9544E" w:rsidRDefault="00412081">
      <w:pPr>
        <w:jc w:val="both"/>
      </w:pPr>
      <w:r>
        <w:t xml:space="preserve">На маркировочном ярлыке </w:t>
      </w:r>
      <w:proofErr w:type="spellStart"/>
      <w:r>
        <w:t>дб</w:t>
      </w:r>
      <w:proofErr w:type="spellEnd"/>
      <w:r>
        <w:t xml:space="preserve"> информация: -наименование продукта -товарный знак при наличии -массу нетто или</w:t>
      </w:r>
      <w:r>
        <w:t xml:space="preserve"> количество -пищевая ценность -дата изготовления и дату упаковывания -условия хранения -срок годности -обозначение настоящего стандарта -информация о подтверждении стандарта</w:t>
      </w:r>
    </w:p>
    <w:p w14:paraId="5849E197" w14:textId="77777777" w:rsidR="00B9544E" w:rsidRDefault="00B9544E">
      <w:pPr>
        <w:jc w:val="both"/>
      </w:pPr>
    </w:p>
    <w:p w14:paraId="25604D33" w14:textId="77777777" w:rsidR="00B9544E" w:rsidRDefault="00412081">
      <w:pPr>
        <w:jc w:val="both"/>
      </w:pPr>
      <w:r>
        <w:t>3.Шея свиная бескостная.</w:t>
      </w:r>
    </w:p>
    <w:p w14:paraId="7A7E7437" w14:textId="77777777" w:rsidR="00B9544E" w:rsidRDefault="00412081">
      <w:pPr>
        <w:framePr w:hSpace="180" w:wrap="around" w:vAnchor="text" w:hAnchor="margin" w:xAlign="center" w:y="44"/>
        <w:jc w:val="both"/>
        <w:rPr>
          <w:lang w:eastAsia="ar-SA"/>
        </w:rPr>
      </w:pPr>
      <w:r>
        <w:t>Шея свиная бескостная. Свинина бескостная, получена путё</w:t>
      </w:r>
      <w:r>
        <w:t xml:space="preserve">м обвалки шейного отруба, отделенного по трём границам: передняя – по линии отделения головы; задняя – между четвертым и пятым грудными позвонками; нижняя – по вентральному краю шейных и грудных позвонков. Для выработки отруба использована свинина первой, </w:t>
      </w:r>
      <w:r>
        <w:t xml:space="preserve">второй категории по ГОСТ 31778-2012 определенного термического состояния. </w:t>
      </w:r>
      <w:r>
        <w:rPr>
          <w:lang w:eastAsia="ar-SA"/>
        </w:rPr>
        <w:t xml:space="preserve">Свинина свежая, без постороннего запаха и </w:t>
      </w:r>
      <w:proofErr w:type="spellStart"/>
      <w:r>
        <w:rPr>
          <w:lang w:eastAsia="ar-SA"/>
        </w:rPr>
        <w:t>ослизнения</w:t>
      </w:r>
      <w:proofErr w:type="spellEnd"/>
      <w:r>
        <w:rPr>
          <w:lang w:eastAsia="ar-SA"/>
        </w:rPr>
        <w:t xml:space="preserve"> поверхности, мышечная ткань на разрубе светло-розового цвета, шпик белого цвета. Мышцы на разрезе слегка влажные и не оставляют с</w:t>
      </w:r>
      <w:r>
        <w:rPr>
          <w:lang w:eastAsia="ar-SA"/>
        </w:rPr>
        <w:t xml:space="preserve">ледов на фильтровальной бумаге. Консистенция мяса упругая, ямка от надавливания пальцем выравнивается за 1 минуту. Запах специфический, свойственный свежему мясу. </w:t>
      </w:r>
    </w:p>
    <w:p w14:paraId="603D6840" w14:textId="77777777" w:rsidR="00B9544E" w:rsidRDefault="00412081">
      <w:pPr>
        <w:framePr w:hSpace="180" w:wrap="around" w:vAnchor="text" w:hAnchor="margin" w:xAlign="center" w:y="44"/>
        <w:jc w:val="both"/>
        <w:rPr>
          <w:rFonts w:eastAsia="Calibri"/>
        </w:rPr>
      </w:pPr>
      <w:r>
        <w:t>Маркировка четкая, средства для маркировки не влияют на показатели качества мяса и изготовле</w:t>
      </w:r>
      <w:r>
        <w:t xml:space="preserve">ны из материалов, допущенных в установленном порядке для контакта с пищевыми продуктами. </w:t>
      </w:r>
    </w:p>
    <w:p w14:paraId="2ED54C46" w14:textId="77777777" w:rsidR="00B9544E" w:rsidRDefault="00B9544E">
      <w:pPr>
        <w:framePr w:hSpace="180" w:wrap="around" w:vAnchor="text" w:hAnchor="margin" w:xAlign="center" w:y="44"/>
        <w:jc w:val="both"/>
        <w:rPr>
          <w:color w:val="000000"/>
        </w:rPr>
      </w:pPr>
    </w:p>
    <w:p w14:paraId="47DBD7EB" w14:textId="3805181A" w:rsidR="00B9544E" w:rsidRDefault="00412081">
      <w:pPr>
        <w:jc w:val="both"/>
      </w:pPr>
      <w:r>
        <w:rPr>
          <w:color w:val="000000"/>
        </w:rPr>
        <w:t xml:space="preserve">4. </w:t>
      </w:r>
      <w:r w:rsidR="00FD2672">
        <w:rPr>
          <w:color w:val="000000"/>
        </w:rPr>
        <w:t xml:space="preserve">Карбонад свиной </w:t>
      </w:r>
      <w:r>
        <w:rPr>
          <w:color w:val="000000"/>
        </w:rPr>
        <w:t xml:space="preserve"> ГОСТ 317</w:t>
      </w:r>
      <w:r>
        <w:rPr>
          <w:color w:val="000000"/>
        </w:rPr>
        <w:t>7</w:t>
      </w:r>
      <w:r w:rsidR="00FD2672">
        <w:rPr>
          <w:color w:val="000000"/>
        </w:rPr>
        <w:t>8</w:t>
      </w:r>
      <w:r>
        <w:rPr>
          <w:color w:val="000000"/>
        </w:rPr>
        <w:t xml:space="preserve">-2012. </w:t>
      </w:r>
      <w:r>
        <w:t xml:space="preserve">        </w:t>
      </w:r>
    </w:p>
    <w:p w14:paraId="57F73EF1" w14:textId="76ECB04A" w:rsidR="00B9544E" w:rsidRDefault="00412081">
      <w:pPr>
        <w:jc w:val="both"/>
      </w:pPr>
      <w:r>
        <w:t>Цвет мясного изделия от бледно-розового до бледно-красного цвета, запах специфический, свойственный свежему мя</w:t>
      </w:r>
      <w:r>
        <w:t xml:space="preserve">су, </w:t>
      </w:r>
    </w:p>
    <w:p w14:paraId="433684F5" w14:textId="6881E0FC" w:rsidR="00B9544E" w:rsidRDefault="00FD2672">
      <w:pPr>
        <w:jc w:val="both"/>
      </w:pPr>
      <w:r w:rsidRPr="00FD2672">
        <w:t>Консистенция — мясо плотное, упругое, образующаяся при надавливании пальцем ямка быстро выравнивается.</w:t>
      </w:r>
      <w:r>
        <w:t xml:space="preserve"> </w:t>
      </w:r>
      <w:r w:rsidRPr="00FD2672">
        <w:t>Состояние жира — имеет белый или бледно-розовый цвет, мягкий, эластичный</w:t>
      </w:r>
      <w:r w:rsidR="007E4289">
        <w:t xml:space="preserve">. </w:t>
      </w:r>
      <w:r w:rsidR="007E4289" w:rsidRPr="007E4289">
        <w:t xml:space="preserve">поперечное сечение куска </w:t>
      </w:r>
      <w:r w:rsidR="007E4289">
        <w:t>-</w:t>
      </w:r>
      <w:r w:rsidR="007E4289" w:rsidRPr="007E4289">
        <w:t xml:space="preserve"> 8 см.</w:t>
      </w:r>
    </w:p>
    <w:p w14:paraId="738EA990" w14:textId="77777777" w:rsidR="00FD2672" w:rsidRDefault="00FD2672">
      <w:pPr>
        <w:jc w:val="both"/>
      </w:pPr>
    </w:p>
    <w:p w14:paraId="1D9789F1" w14:textId="43BAE189" w:rsidR="00B9544E" w:rsidRDefault="00412081">
      <w:pPr>
        <w:jc w:val="both"/>
      </w:pPr>
      <w:r>
        <w:t xml:space="preserve">5. </w:t>
      </w:r>
      <w:r w:rsidR="00FD2672">
        <w:t>Филе говяжье</w:t>
      </w:r>
    </w:p>
    <w:p w14:paraId="59939B58" w14:textId="77777777" w:rsidR="00B9544E" w:rsidRDefault="00412081">
      <w:pPr>
        <w:jc w:val="both"/>
      </w:pPr>
      <w:r>
        <w:t>Соответствует требованиям ГОСТ 31797-2012</w:t>
      </w:r>
    </w:p>
    <w:p w14:paraId="0EBB7309" w14:textId="77777777" w:rsidR="00B9544E" w:rsidRDefault="00412081">
      <w:pPr>
        <w:jc w:val="both"/>
      </w:pPr>
      <w:r>
        <w:t>Выработано из взрослых молодых коров 1 категории в виде четвертин.</w:t>
      </w:r>
    </w:p>
    <w:p w14:paraId="4838E19B" w14:textId="77777777" w:rsidR="00B9544E" w:rsidRDefault="00412081">
      <w:pPr>
        <w:jc w:val="both"/>
      </w:pPr>
      <w:r>
        <w:t>Внешний вид - мясо должно быть</w:t>
      </w:r>
      <w:r>
        <w:t xml:space="preserve"> свежим, мышцы развиты удовлетворительно, покрыты тонким слоем жира, остистые отростки позвонков выделяются не резко. </w:t>
      </w:r>
    </w:p>
    <w:p w14:paraId="4933E022" w14:textId="77777777" w:rsidR="00B9544E" w:rsidRDefault="00412081">
      <w:pPr>
        <w:jc w:val="both"/>
      </w:pPr>
      <w:r>
        <w:t xml:space="preserve">Разделение на четвертины – по заднему краю тринадцатого ребра и соответствующему грудному позвонку. </w:t>
      </w:r>
    </w:p>
    <w:p w14:paraId="662A569C" w14:textId="77777777" w:rsidR="00B9544E" w:rsidRDefault="00412081">
      <w:pPr>
        <w:jc w:val="both"/>
      </w:pPr>
      <w:r>
        <w:t>Поверхность от розового до темно-бор</w:t>
      </w:r>
      <w:r>
        <w:t xml:space="preserve">дового цвета, жир белый, желтоватый. </w:t>
      </w:r>
    </w:p>
    <w:p w14:paraId="01498BD9" w14:textId="77777777" w:rsidR="00B9544E" w:rsidRDefault="00412081">
      <w:pPr>
        <w:jc w:val="both"/>
      </w:pPr>
      <w:r>
        <w:t xml:space="preserve">Не допускается: наличие внутренних органов, шкуры, сгустков крови, загрязнений, кровоподтёков и </w:t>
      </w:r>
      <w:proofErr w:type="spellStart"/>
      <w:r>
        <w:t>побитостей</w:t>
      </w:r>
      <w:proofErr w:type="spellEnd"/>
      <w:r>
        <w:t xml:space="preserve">. </w:t>
      </w:r>
    </w:p>
    <w:p w14:paraId="7D86A9E4" w14:textId="77777777" w:rsidR="00B9544E" w:rsidRDefault="00412081">
      <w:pPr>
        <w:jc w:val="both"/>
      </w:pPr>
      <w:r>
        <w:t>Не допускается: повторное замораживание, наличие льда и снега.</w:t>
      </w:r>
    </w:p>
    <w:p w14:paraId="32309A86" w14:textId="77777777" w:rsidR="00B9544E" w:rsidRDefault="00412081">
      <w:pPr>
        <w:jc w:val="both"/>
      </w:pPr>
      <w:r>
        <w:t>На каждой четвертине говядины наличие ветерина</w:t>
      </w:r>
      <w:r>
        <w:t>рного клейма овальной формы, товароведческого клейма и штампа, обозначающего категорию и возраст.</w:t>
      </w:r>
    </w:p>
    <w:p w14:paraId="0DA4CE17" w14:textId="77777777" w:rsidR="00B9544E" w:rsidRDefault="00412081">
      <w:pPr>
        <w:jc w:val="both"/>
      </w:pPr>
      <w:r>
        <w:t xml:space="preserve">Обязательно: предоставление сертификата соответствия на продукцию и ветеринарное свидетельство. </w:t>
      </w:r>
    </w:p>
    <w:p w14:paraId="0682FFCE" w14:textId="77777777" w:rsidR="00B9544E" w:rsidRDefault="00412081">
      <w:pPr>
        <w:jc w:val="both"/>
      </w:pPr>
      <w:r>
        <w:t>Продукты не должны содержать генно-инженерно- модифицированны</w:t>
      </w:r>
      <w:r>
        <w:t>е организмы (ГМО), антибиотики и гормоны.</w:t>
      </w:r>
    </w:p>
    <w:p w14:paraId="6A9C4532" w14:textId="77777777" w:rsidR="00B9544E" w:rsidRDefault="00412081">
      <w:pPr>
        <w:jc w:val="both"/>
      </w:pPr>
      <w:r>
        <w:t>Упаковка: предназначенная и соответствующая стандартам для данной продукции.</w:t>
      </w:r>
    </w:p>
    <w:p w14:paraId="08177452" w14:textId="77777777" w:rsidR="00B9544E" w:rsidRDefault="00B9544E">
      <w:pPr>
        <w:jc w:val="both"/>
      </w:pPr>
    </w:p>
    <w:p w14:paraId="06D62983" w14:textId="77777777" w:rsidR="00B9544E" w:rsidRDefault="00412081">
      <w:pPr>
        <w:jc w:val="both"/>
      </w:pPr>
      <w:r>
        <w:t>6. Язык говяжий</w:t>
      </w:r>
    </w:p>
    <w:p w14:paraId="61033126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Язык говяжий ГОСТ 32244-2013 ТУ Субпродукты мясные обработанные.</w:t>
      </w:r>
    </w:p>
    <w:p w14:paraId="52815F3D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Целый, без порезов и других повреждений; без подъязычно</w:t>
      </w:r>
      <w:r>
        <w:rPr>
          <w:color w:val="000000"/>
        </w:rPr>
        <w:t xml:space="preserve">го мяса, лимфатических узлов, </w:t>
      </w:r>
      <w:proofErr w:type="spellStart"/>
      <w:r>
        <w:rPr>
          <w:color w:val="000000"/>
        </w:rPr>
        <w:t>калтыка</w:t>
      </w:r>
      <w:proofErr w:type="spellEnd"/>
      <w:r>
        <w:rPr>
          <w:color w:val="000000"/>
        </w:rPr>
        <w:t xml:space="preserve"> и подъязычной кости; промыты от крови и слизи. </w:t>
      </w:r>
    </w:p>
    <w:p w14:paraId="482F783B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Цвет: светло-розовый, розовый</w:t>
      </w:r>
    </w:p>
    <w:p w14:paraId="60245DCD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Запах: свойственный доброкачественным субпродуктам.</w:t>
      </w:r>
    </w:p>
    <w:p w14:paraId="6E2F70AA" w14:textId="77777777" w:rsidR="00B9544E" w:rsidRDefault="00B9544E">
      <w:pPr>
        <w:contextualSpacing/>
        <w:jc w:val="both"/>
        <w:rPr>
          <w:color w:val="000000"/>
        </w:rPr>
      </w:pPr>
    </w:p>
    <w:p w14:paraId="2D0218E1" w14:textId="70F23D75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 xml:space="preserve">7. </w:t>
      </w:r>
      <w:r w:rsidR="007E4289">
        <w:rPr>
          <w:color w:val="000000"/>
        </w:rPr>
        <w:t>Филе</w:t>
      </w:r>
      <w:r>
        <w:rPr>
          <w:color w:val="000000"/>
        </w:rPr>
        <w:t xml:space="preserve"> свин</w:t>
      </w:r>
      <w:r w:rsidR="007E4289">
        <w:rPr>
          <w:color w:val="000000"/>
        </w:rPr>
        <w:t>ины</w:t>
      </w:r>
    </w:p>
    <w:p w14:paraId="04113912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Разделка свинины должна соответствовать требованиям ГОСТ 31778-2012,  полученное при перер</w:t>
      </w:r>
      <w:r>
        <w:rPr>
          <w:color w:val="000000"/>
        </w:rPr>
        <w:t xml:space="preserve">аботке </w:t>
      </w:r>
      <w:proofErr w:type="spellStart"/>
      <w:r>
        <w:rPr>
          <w:color w:val="000000"/>
        </w:rPr>
        <w:t>жилованное</w:t>
      </w:r>
      <w:proofErr w:type="spellEnd"/>
      <w:r>
        <w:rPr>
          <w:color w:val="000000"/>
        </w:rPr>
        <w:t xml:space="preserve"> мясо должно  соответствовать требованиям ГОСТ 34424-2018  массовая доля жировой и соединительной ткани  не более 10%.</w:t>
      </w:r>
    </w:p>
    <w:p w14:paraId="23C70A9C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Полуфабрикаты из свинины вырабатываются по технологической инструкции, регламентирующей технологический процесс производ</w:t>
      </w:r>
      <w:r>
        <w:rPr>
          <w:color w:val="000000"/>
        </w:rPr>
        <w:t xml:space="preserve">ства с соблюдением </w:t>
      </w:r>
      <w:proofErr w:type="spellStart"/>
      <w:r>
        <w:rPr>
          <w:color w:val="000000"/>
        </w:rPr>
        <w:t>ветеринарно</w:t>
      </w:r>
      <w:proofErr w:type="spellEnd"/>
      <w:r>
        <w:rPr>
          <w:color w:val="000000"/>
        </w:rPr>
        <w:t xml:space="preserve"> санитарных и санитарных  правил для предприятий мясной промышленности. </w:t>
      </w:r>
    </w:p>
    <w:p w14:paraId="25EEB673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Цвет, запах и консистенция в соответствии с требованиями ГОСТ 31778-2012, должны быть характерные для доброкачественного мяса:</w:t>
      </w:r>
    </w:p>
    <w:p w14:paraId="51DA20F5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Цвет поверхности: бледно-р</w:t>
      </w:r>
      <w:r>
        <w:rPr>
          <w:color w:val="000000"/>
        </w:rPr>
        <w:t xml:space="preserve">озового или бледно-красного цвета. </w:t>
      </w:r>
    </w:p>
    <w:p w14:paraId="382F4646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Мышцы на разрезе:  слегка влажные, не оставляют влажного пятна на фильтрованной бумаге,  цвет от светло-розового до красного.</w:t>
      </w:r>
    </w:p>
    <w:p w14:paraId="08A7BB28" w14:textId="77777777" w:rsidR="00B9544E" w:rsidRDefault="00B9544E">
      <w:pPr>
        <w:contextualSpacing/>
        <w:jc w:val="both"/>
        <w:rPr>
          <w:color w:val="000000"/>
        </w:rPr>
      </w:pPr>
    </w:p>
    <w:p w14:paraId="25C3AB33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8. Лопатка свиная.</w:t>
      </w:r>
    </w:p>
    <w:p w14:paraId="5E8B89CF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Мясо свинины – лопатка, без кости, замороженное, кусковое, без голяшки. По</w:t>
      </w:r>
      <w:r>
        <w:rPr>
          <w:color w:val="000000"/>
        </w:rPr>
        <w:t xml:space="preserve">верхность чистая, сухая, без </w:t>
      </w:r>
      <w:proofErr w:type="spellStart"/>
      <w:r>
        <w:rPr>
          <w:color w:val="000000"/>
        </w:rPr>
        <w:t>выхватов</w:t>
      </w:r>
      <w:proofErr w:type="spellEnd"/>
      <w:r>
        <w:rPr>
          <w:color w:val="000000"/>
        </w:rPr>
        <w:t xml:space="preserve"> мяса и шпика, без бахромок и остатков щетины, края ровно обрезаны, консистенция упругая.</w:t>
      </w:r>
    </w:p>
    <w:p w14:paraId="2A32B293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Равномерно окрашенная мышечная ткань розово-красного цвета, без серых пятен, цвет жира - белый или с розоватым оттенком, без поже</w:t>
      </w:r>
      <w:r>
        <w:rPr>
          <w:color w:val="000000"/>
        </w:rPr>
        <w:t>лтения.</w:t>
      </w:r>
    </w:p>
    <w:p w14:paraId="75F98C36" w14:textId="77777777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Товар отгружается в стандартной для данного вида упаковке, с учётом необходимых маркировок в соответствии с требованиями действующих в Российской Федерации стандартов. Упаковка, в которой поставляется товар, целая, без механических повреждений и за</w:t>
      </w:r>
      <w:r>
        <w:rPr>
          <w:color w:val="000000"/>
        </w:rPr>
        <w:t>грязнений, без нарушения герметичности, с указанием конечного срока реализации</w:t>
      </w:r>
    </w:p>
    <w:p w14:paraId="0184F985" w14:textId="182C9BC1" w:rsidR="00B9544E" w:rsidRDefault="00412081">
      <w:pPr>
        <w:contextualSpacing/>
        <w:jc w:val="both"/>
        <w:rPr>
          <w:color w:val="000000"/>
        </w:rPr>
      </w:pPr>
      <w:r>
        <w:rPr>
          <w:color w:val="000000"/>
        </w:rPr>
        <w:t>ГОСТ 31778-2012.</w:t>
      </w:r>
    </w:p>
    <w:p w14:paraId="02600479" w14:textId="389842C4" w:rsidR="007E4289" w:rsidRDefault="007E4289">
      <w:pPr>
        <w:contextualSpacing/>
        <w:jc w:val="both"/>
        <w:rPr>
          <w:color w:val="000000"/>
        </w:rPr>
      </w:pPr>
    </w:p>
    <w:p w14:paraId="44462482" w14:textId="11C6DDE8" w:rsidR="007E4289" w:rsidRDefault="007E4289">
      <w:pPr>
        <w:contextualSpacing/>
        <w:jc w:val="both"/>
        <w:rPr>
          <w:color w:val="000000"/>
        </w:rPr>
      </w:pPr>
      <w:r>
        <w:rPr>
          <w:color w:val="000000"/>
        </w:rPr>
        <w:lastRenderedPageBreak/>
        <w:t>9. Печень говяжья ГОСТ 32244-2013</w:t>
      </w:r>
    </w:p>
    <w:p w14:paraId="746A73AD" w14:textId="77777777" w:rsidR="007E4289" w:rsidRPr="007E4289" w:rsidRDefault="007E4289" w:rsidP="007E4289">
      <w:pPr>
        <w:contextualSpacing/>
        <w:jc w:val="both"/>
        <w:rPr>
          <w:color w:val="000000"/>
        </w:rPr>
      </w:pPr>
      <w:r w:rsidRPr="007E4289">
        <w:rPr>
          <w:color w:val="000000"/>
        </w:rPr>
        <w:t>Внешний вид: без наружных кровеносных сосудов и желчных протоков, без лимфатических узлов, желчного пузыря и прирезей посторонних тканей.</w:t>
      </w:r>
    </w:p>
    <w:p w14:paraId="32E4A9F0" w14:textId="77777777" w:rsidR="007E4289" w:rsidRPr="007E4289" w:rsidRDefault="007E4289" w:rsidP="007E4289">
      <w:pPr>
        <w:contextualSpacing/>
        <w:jc w:val="both"/>
        <w:rPr>
          <w:color w:val="000000"/>
        </w:rPr>
      </w:pPr>
      <w:r w:rsidRPr="007E4289">
        <w:rPr>
          <w:color w:val="000000"/>
        </w:rPr>
        <w:t>Цвет: от светло-коричневого до тёмно-коричневого с оттенками.</w:t>
      </w:r>
    </w:p>
    <w:p w14:paraId="153BCBC6" w14:textId="095819DB" w:rsidR="007E4289" w:rsidRDefault="007E4289" w:rsidP="007E4289">
      <w:pPr>
        <w:contextualSpacing/>
        <w:jc w:val="both"/>
        <w:rPr>
          <w:color w:val="000000"/>
        </w:rPr>
      </w:pPr>
      <w:r w:rsidRPr="007E4289">
        <w:rPr>
          <w:color w:val="000000"/>
        </w:rPr>
        <w:t>Запах: свойственный доброкачественным субпродуктам, характерный для конкретного наименования, без постороннего.</w:t>
      </w:r>
    </w:p>
    <w:sectPr w:rsidR="007E4289">
      <w:headerReference w:type="default" r:id="rId7"/>
      <w:pgSz w:w="11909" w:h="16834"/>
      <w:pgMar w:top="709" w:right="979" w:bottom="720" w:left="70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2280" w14:textId="77777777" w:rsidR="00412081" w:rsidRDefault="00412081">
      <w:r>
        <w:separator/>
      </w:r>
    </w:p>
  </w:endnote>
  <w:endnote w:type="continuationSeparator" w:id="0">
    <w:p w14:paraId="6DA99FC0" w14:textId="77777777" w:rsidR="00412081" w:rsidRDefault="004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lvetsky 12pt"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13BB" w14:textId="77777777" w:rsidR="00412081" w:rsidRDefault="00412081">
      <w:r>
        <w:separator/>
      </w:r>
    </w:p>
  </w:footnote>
  <w:footnote w:type="continuationSeparator" w:id="0">
    <w:p w14:paraId="52311CCD" w14:textId="77777777" w:rsidR="00412081" w:rsidRDefault="0041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3129" w14:textId="77777777" w:rsidR="00B9544E" w:rsidRDefault="00B9544E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D08"/>
    <w:multiLevelType w:val="multilevel"/>
    <w:tmpl w:val="22240A0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E45B3"/>
    <w:multiLevelType w:val="multilevel"/>
    <w:tmpl w:val="67C6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48E"/>
    <w:multiLevelType w:val="multilevel"/>
    <w:tmpl w:val="39ACC8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5636647"/>
    <w:multiLevelType w:val="multilevel"/>
    <w:tmpl w:val="EA4AB93E"/>
    <w:lvl w:ilvl="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hint="default"/>
      </w:rPr>
    </w:lvl>
  </w:abstractNum>
  <w:abstractNum w:abstractNumId="4" w15:restartNumberingAfterBreak="0">
    <w:nsid w:val="08B41FE9"/>
    <w:multiLevelType w:val="multilevel"/>
    <w:tmpl w:val="CFB02CB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</w:abstractNum>
  <w:abstractNum w:abstractNumId="5" w15:restartNumberingAfterBreak="0">
    <w:nsid w:val="19DE0D72"/>
    <w:multiLevelType w:val="multilevel"/>
    <w:tmpl w:val="1C985B3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</w:abstractNum>
  <w:abstractNum w:abstractNumId="6" w15:restartNumberingAfterBreak="0">
    <w:nsid w:val="1FE67D04"/>
    <w:multiLevelType w:val="multilevel"/>
    <w:tmpl w:val="9F4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5A32275"/>
    <w:multiLevelType w:val="multilevel"/>
    <w:tmpl w:val="11E6090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64E2F5A"/>
    <w:multiLevelType w:val="multilevel"/>
    <w:tmpl w:val="98683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76311C"/>
    <w:multiLevelType w:val="multilevel"/>
    <w:tmpl w:val="7A84B7F4"/>
    <w:lvl w:ilvl="0">
      <w:start w:val="1"/>
      <w:numFmt w:val="decimal"/>
      <w:lvlText w:val="%1"/>
      <w:lvlJc w:val="right"/>
      <w:pPr>
        <w:tabs>
          <w:tab w:val="num" w:pos="238"/>
        </w:tabs>
        <w:ind w:left="182" w:firstLine="0"/>
      </w:pPr>
    </w:lvl>
    <w:lvl w:ilvl="1">
      <w:start w:val="1"/>
      <w:numFmt w:val="lowerLetter"/>
      <w:lvlText w:val="%2."/>
      <w:lvlJc w:val="left"/>
      <w:pPr>
        <w:tabs>
          <w:tab w:val="num" w:pos="1338"/>
        </w:tabs>
        <w:ind w:left="1338" w:hanging="360"/>
      </w:pPr>
    </w:lvl>
    <w:lvl w:ilvl="2">
      <w:start w:val="1"/>
      <w:numFmt w:val="lowerRoman"/>
      <w:lvlText w:val="%3."/>
      <w:lvlJc w:val="right"/>
      <w:pPr>
        <w:tabs>
          <w:tab w:val="num" w:pos="2058"/>
        </w:tabs>
        <w:ind w:left="2058" w:hanging="180"/>
      </w:pPr>
    </w:lvl>
    <w:lvl w:ilvl="3">
      <w:start w:val="1"/>
      <w:numFmt w:val="decimal"/>
      <w:lvlText w:val="%4."/>
      <w:lvlJc w:val="left"/>
      <w:pPr>
        <w:tabs>
          <w:tab w:val="num" w:pos="2778"/>
        </w:tabs>
        <w:ind w:left="2778" w:hanging="360"/>
      </w:pPr>
    </w:lvl>
    <w:lvl w:ilvl="4">
      <w:start w:val="1"/>
      <w:numFmt w:val="lowerLetter"/>
      <w:lvlText w:val="%5."/>
      <w:lvlJc w:val="left"/>
      <w:pPr>
        <w:tabs>
          <w:tab w:val="num" w:pos="3498"/>
        </w:tabs>
        <w:ind w:left="3498" w:hanging="360"/>
      </w:pPr>
    </w:lvl>
    <w:lvl w:ilvl="5">
      <w:start w:val="1"/>
      <w:numFmt w:val="lowerRoman"/>
      <w:lvlText w:val="%6."/>
      <w:lvlJc w:val="right"/>
      <w:pPr>
        <w:tabs>
          <w:tab w:val="num" w:pos="4218"/>
        </w:tabs>
        <w:ind w:left="4218" w:hanging="180"/>
      </w:pPr>
    </w:lvl>
    <w:lvl w:ilvl="6">
      <w:start w:val="1"/>
      <w:numFmt w:val="decimal"/>
      <w:lvlText w:val="%7."/>
      <w:lvlJc w:val="left"/>
      <w:pPr>
        <w:tabs>
          <w:tab w:val="num" w:pos="4938"/>
        </w:tabs>
        <w:ind w:left="4938" w:hanging="360"/>
      </w:pPr>
    </w:lvl>
    <w:lvl w:ilvl="7">
      <w:start w:val="1"/>
      <w:numFmt w:val="lowerLetter"/>
      <w:lvlText w:val="%8."/>
      <w:lvlJc w:val="left"/>
      <w:pPr>
        <w:tabs>
          <w:tab w:val="num" w:pos="5658"/>
        </w:tabs>
        <w:ind w:left="5658" w:hanging="360"/>
      </w:pPr>
    </w:lvl>
    <w:lvl w:ilvl="8">
      <w:start w:val="1"/>
      <w:numFmt w:val="lowerRoman"/>
      <w:lvlText w:val="%9."/>
      <w:lvlJc w:val="right"/>
      <w:pPr>
        <w:tabs>
          <w:tab w:val="num" w:pos="6378"/>
        </w:tabs>
        <w:ind w:left="6378" w:hanging="180"/>
      </w:pPr>
    </w:lvl>
  </w:abstractNum>
  <w:abstractNum w:abstractNumId="10" w15:restartNumberingAfterBreak="0">
    <w:nsid w:val="2E9D6E8F"/>
    <w:multiLevelType w:val="multilevel"/>
    <w:tmpl w:val="82FA4E2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</w:abstractNum>
  <w:abstractNum w:abstractNumId="11" w15:restartNumberingAfterBreak="0">
    <w:nsid w:val="3686763F"/>
    <w:multiLevelType w:val="multilevel"/>
    <w:tmpl w:val="20BC4D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7061092"/>
    <w:multiLevelType w:val="multilevel"/>
    <w:tmpl w:val="B2D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2A77F2"/>
    <w:multiLevelType w:val="multilevel"/>
    <w:tmpl w:val="BF7EDFC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4B92177"/>
    <w:multiLevelType w:val="multilevel"/>
    <w:tmpl w:val="F710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6881461"/>
    <w:multiLevelType w:val="multilevel"/>
    <w:tmpl w:val="0F16346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</w:abstractNum>
  <w:abstractNum w:abstractNumId="16" w15:restartNumberingAfterBreak="0">
    <w:nsid w:val="54994811"/>
    <w:multiLevelType w:val="multilevel"/>
    <w:tmpl w:val="FE689CC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Gelvetsky 12p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C44EE7"/>
    <w:multiLevelType w:val="multilevel"/>
    <w:tmpl w:val="94342216"/>
    <w:lvl w:ilvl="0">
      <w:start w:val="1"/>
      <w:numFmt w:val="bullet"/>
      <w:lvlText w:val=""/>
      <w:lvlJc w:val="left"/>
      <w:pPr>
        <w:ind w:left="7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18" w15:restartNumberingAfterBreak="0">
    <w:nsid w:val="57CF6802"/>
    <w:multiLevelType w:val="multilevel"/>
    <w:tmpl w:val="9DE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5C0612D6"/>
    <w:multiLevelType w:val="multilevel"/>
    <w:tmpl w:val="942A7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850BB8"/>
    <w:multiLevelType w:val="multilevel"/>
    <w:tmpl w:val="A732CD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0534EC"/>
    <w:multiLevelType w:val="multilevel"/>
    <w:tmpl w:val="1618EC4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2" w15:restartNumberingAfterBreak="0">
    <w:nsid w:val="6605108C"/>
    <w:multiLevelType w:val="multilevel"/>
    <w:tmpl w:val="D898EB76"/>
    <w:lvl w:ilvl="0">
      <w:start w:val="14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F4580"/>
    <w:multiLevelType w:val="multilevel"/>
    <w:tmpl w:val="02E0A2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" w15:restartNumberingAfterBreak="0">
    <w:nsid w:val="69AB0116"/>
    <w:multiLevelType w:val="multilevel"/>
    <w:tmpl w:val="A34C31B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377AA"/>
    <w:multiLevelType w:val="multilevel"/>
    <w:tmpl w:val="08C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C012EBF"/>
    <w:multiLevelType w:val="multilevel"/>
    <w:tmpl w:val="2B34B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D8E1ECF"/>
    <w:multiLevelType w:val="multilevel"/>
    <w:tmpl w:val="393C05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07C26E5"/>
    <w:multiLevelType w:val="multilevel"/>
    <w:tmpl w:val="B6A8D274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29" w15:restartNumberingAfterBreak="0">
    <w:nsid w:val="72672A7B"/>
    <w:multiLevelType w:val="multilevel"/>
    <w:tmpl w:val="CF989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90E6A"/>
    <w:multiLevelType w:val="multilevel"/>
    <w:tmpl w:val="52B0BAFE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</w:abstractNum>
  <w:abstractNum w:abstractNumId="31" w15:restartNumberingAfterBreak="0">
    <w:nsid w:val="7D922D6E"/>
    <w:multiLevelType w:val="multilevel"/>
    <w:tmpl w:val="000404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1"/>
  </w:num>
  <w:num w:numId="8">
    <w:abstractNumId w:val="14"/>
  </w:num>
  <w:num w:numId="9">
    <w:abstractNumId w:val="1"/>
  </w:num>
  <w:num w:numId="10">
    <w:abstractNumId w:val="22"/>
  </w:num>
  <w:num w:numId="11">
    <w:abstractNumId w:val="15"/>
  </w:num>
  <w:num w:numId="12">
    <w:abstractNumId w:val="4"/>
  </w:num>
  <w:num w:numId="13">
    <w:abstractNumId w:val="10"/>
  </w:num>
  <w:num w:numId="14">
    <w:abstractNumId w:val="30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27"/>
  </w:num>
  <w:num w:numId="20">
    <w:abstractNumId w:val="19"/>
  </w:num>
  <w:num w:numId="21">
    <w:abstractNumId w:val="31"/>
  </w:num>
  <w:num w:numId="22">
    <w:abstractNumId w:val="13"/>
  </w:num>
  <w:num w:numId="23">
    <w:abstractNumId w:val="20"/>
  </w:num>
  <w:num w:numId="24">
    <w:abstractNumId w:val="1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5">
    <w:abstractNumId w:val="0"/>
  </w:num>
  <w:num w:numId="26">
    <w:abstractNumId w:val="23"/>
  </w:num>
  <w:num w:numId="27">
    <w:abstractNumId w:val="29"/>
  </w:num>
  <w:num w:numId="28">
    <w:abstractNumId w:val="11"/>
  </w:num>
  <w:num w:numId="29">
    <w:abstractNumId w:val="26"/>
  </w:num>
  <w:num w:numId="30">
    <w:abstractNumId w:val="18"/>
  </w:num>
  <w:num w:numId="3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E"/>
    <w:rsid w:val="00412081"/>
    <w:rsid w:val="007E4289"/>
    <w:rsid w:val="00B9544E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5E20"/>
  <w15:docId w15:val="{0573C13B-7CFC-42A7-AAF8-44F1D9F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aff2">
    <w:name w:val="Основной шрифт абзаца;Знак Знак Знак"/>
    <w:semiHidden/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pPr>
      <w:widowControl/>
      <w:tabs>
        <w:tab w:val="num" w:pos="360"/>
      </w:tabs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customStyle="1" w:styleId="af4">
    <w:name w:val="Верхний колонтитул Знак"/>
    <w:basedOn w:val="aff2"/>
    <w:link w:val="af3"/>
    <w:uiPriority w:val="99"/>
  </w:style>
  <w:style w:type="character" w:customStyle="1" w:styleId="af6">
    <w:name w:val="Нижний колонтитул Знак"/>
    <w:basedOn w:val="aff2"/>
    <w:link w:val="af5"/>
    <w:uiPriority w:val="99"/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paragraph" w:customStyle="1" w:styleId="BulletListFooterTextnumberedBullet1UseCaseListParagraphParagraphedeliste1lp1SL2">
    <w:name w:val="Абзац списка;Bullet List;FooterText;numbered;Bullet 1;Use Case List Paragraph;ТЗ список;Paragraphe de liste1;lp1;SL_Абзац списка;Содержание. 2 уровень;Маркер"/>
    <w:basedOn w:val="a"/>
    <w:link w:val="BulletListFooterTextnumberedBullet1UseCaseListParagraphParagraphedeliste1lp1SL20"/>
    <w:uiPriority w:val="99"/>
    <w:qFormat/>
    <w:pPr>
      <w:widowControl/>
      <w:ind w:left="720"/>
      <w:contextualSpacing/>
    </w:pPr>
    <w:rPr>
      <w:sz w:val="24"/>
      <w:szCs w:val="24"/>
      <w:lang w:val="en-US" w:eastAsia="en-US"/>
    </w:rPr>
  </w:style>
  <w:style w:type="character" w:customStyle="1" w:styleId="BulletListFooterTextnumberedBullet1UseCaseListParagraphParagraphedeliste1lp1SL20">
    <w:name w:val="Абзац списка Знак;Bullet List Знак;FooterText Знак;numbered Знак;Bullet 1 Знак;Use Case List Paragraph Знак;ТЗ список Знак;Paragraphe de liste1 Знак;lp1 Знак;SL_Абзац списка Знак;Содержание. 2 уровень Знак;Маркер Знак"/>
    <w:link w:val="BulletListFooterTextnumberedBullet1UseCaseListParagraphParagraphedeliste1lp1SL2"/>
    <w:uiPriority w:val="99"/>
    <w:rPr>
      <w:sz w:val="24"/>
      <w:szCs w:val="24"/>
      <w:lang w:val="en-US" w:eastAsia="en-US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product-weight">
    <w:name w:val="product-weight"/>
  </w:style>
  <w:style w:type="paragraph" w:customStyle="1" w:styleId="style13322230250000000112msonormal">
    <w:name w:val="style_13322230250000000112msonormal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5">
    <w:name w:val="Базовый"/>
    <w:pPr>
      <w:ind w:firstLine="567"/>
      <w:jc w:val="both"/>
    </w:pPr>
    <w:rPr>
      <w:sz w:val="24"/>
      <w:lang w:eastAsia="ru-RU"/>
    </w:rPr>
  </w:style>
  <w:style w:type="paragraph" w:customStyle="1" w:styleId="110">
    <w:name w:val="Заголовок 1.1"/>
    <w:basedOn w:val="aff5"/>
    <w:pPr>
      <w:ind w:firstLine="0"/>
    </w:pPr>
    <w:rPr>
      <w:i/>
      <w:iCs/>
      <w:sz w:val="22"/>
    </w:rPr>
  </w:style>
  <w:style w:type="paragraph" w:customStyle="1" w:styleId="msonormalmailrucssattributepostfix">
    <w:name w:val="msonormal_mailru_css_attribute_postfix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ind w:firstLine="720"/>
    </w:pPr>
    <w:rPr>
      <w:rFonts w:ascii="Arial" w:hAnsi="Arial" w:cs="Arial"/>
      <w:lang w:eastAsia="ru-RU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Pr>
      <w:rFonts w:ascii="Roboto" w:hAnsi="Roboto" w:cs="Roboto"/>
      <w:color w:val="000000"/>
      <w:sz w:val="24"/>
      <w:szCs w:val="24"/>
      <w:lang w:eastAsia="ru-RU"/>
    </w:rPr>
  </w:style>
  <w:style w:type="character" w:customStyle="1" w:styleId="pdp-attrs-blockattr-title">
    <w:name w:val="pdp-attrs-block__attr-tit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Andrey</dc:creator>
  <cp:lastModifiedBy>Григорий Привет</cp:lastModifiedBy>
  <cp:revision>3</cp:revision>
  <dcterms:created xsi:type="dcterms:W3CDTF">2025-04-20T17:26:00Z</dcterms:created>
  <dcterms:modified xsi:type="dcterms:W3CDTF">2025-07-15T05:52:00Z</dcterms:modified>
  <cp:version>1048576</cp:version>
</cp:coreProperties>
</file>