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8099" w14:textId="728221CB" w:rsidR="00FE20DB" w:rsidRDefault="00F85B25" w:rsidP="000023DE">
      <w:pPr>
        <w:jc w:val="center"/>
        <w:rPr>
          <w:b/>
          <w:lang w:val="ru-RU"/>
        </w:rPr>
      </w:pPr>
      <w:r>
        <w:rPr>
          <w:b/>
          <w:lang w:val="ru-RU"/>
        </w:rPr>
        <w:t>Ковёр борцовский</w:t>
      </w:r>
    </w:p>
    <w:p w14:paraId="49F6148B" w14:textId="77777777" w:rsidR="000023DE" w:rsidRDefault="000023DE" w:rsidP="000023DE">
      <w:pPr>
        <w:jc w:val="center"/>
        <w:rPr>
          <w:b/>
          <w:lang w:val="ru-RU"/>
        </w:rPr>
      </w:pPr>
    </w:p>
    <w:p w14:paraId="007F03B9" w14:textId="77777777" w:rsidR="000023DE" w:rsidRDefault="000023DE" w:rsidP="000023DE">
      <w:pPr>
        <w:jc w:val="center"/>
        <w:rPr>
          <w:lang w:val="ru-RU"/>
        </w:rPr>
      </w:pPr>
      <w:r>
        <w:rPr>
          <w:lang w:val="ru-RU"/>
        </w:rPr>
        <w:t>Внешний вид.</w:t>
      </w:r>
    </w:p>
    <w:p w14:paraId="23BE80EA" w14:textId="77777777" w:rsidR="000023DE" w:rsidRDefault="000023DE" w:rsidP="000023DE">
      <w:pPr>
        <w:jc w:val="center"/>
        <w:rPr>
          <w:lang w:val="ru-RU"/>
        </w:rPr>
      </w:pPr>
    </w:p>
    <w:p w14:paraId="5E644708" w14:textId="3897BC78" w:rsidR="0087124D" w:rsidRDefault="00D636FD" w:rsidP="00E700BE">
      <w:pPr>
        <w:jc w:val="center"/>
        <w:rPr>
          <w:lang w:val="ru-RU"/>
        </w:rPr>
      </w:pPr>
      <w:r w:rsidRPr="00D636FD">
        <w:rPr>
          <w:noProof/>
          <w:lang w:val="ru-RU" w:eastAsia="ru-RU" w:bidi="ar-SA"/>
        </w:rPr>
        <w:drawing>
          <wp:inline distT="0" distB="0" distL="0" distR="0" wp14:anchorId="30261DEA" wp14:editId="55C6A73B">
            <wp:extent cx="2034540" cy="2029680"/>
            <wp:effectExtent l="0" t="0" r="3810" b="8890"/>
            <wp:docPr id="5340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6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3224" cy="203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E1D3" w14:textId="77777777" w:rsidR="000023DE" w:rsidRDefault="000023DE" w:rsidP="000023DE">
      <w:pPr>
        <w:jc w:val="center"/>
        <w:rPr>
          <w:lang w:val="ru-RU"/>
        </w:rPr>
      </w:pPr>
    </w:p>
    <w:p w14:paraId="24B52AA1" w14:textId="77777777" w:rsidR="000023DE" w:rsidRDefault="0087124D" w:rsidP="000023DE">
      <w:pPr>
        <w:pStyle w:val="af1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Борцовское покрытие</w:t>
      </w:r>
      <w:r w:rsidR="004860B2">
        <w:rPr>
          <w:b/>
          <w:lang w:val="ru-RU"/>
        </w:rPr>
        <w:t xml:space="preserve"> для самбо</w:t>
      </w:r>
      <w:r>
        <w:rPr>
          <w:b/>
          <w:lang w:val="ru-RU"/>
        </w:rPr>
        <w:t xml:space="preserve"> – 1 шт.</w:t>
      </w:r>
    </w:p>
    <w:p w14:paraId="55312732" w14:textId="77777777" w:rsidR="00101E3C" w:rsidRDefault="00101E3C" w:rsidP="00101E3C">
      <w:pPr>
        <w:pStyle w:val="af1"/>
        <w:ind w:left="1425"/>
        <w:rPr>
          <w:b/>
          <w:lang w:val="ru-RU"/>
        </w:rPr>
      </w:pPr>
    </w:p>
    <w:p w14:paraId="59B998A8" w14:textId="544A0BC3" w:rsidR="00FE588D" w:rsidRDefault="00101E3C" w:rsidP="00D26104">
      <w:pPr>
        <w:pStyle w:val="af1"/>
        <w:widowControl/>
        <w:suppressAutoHyphens w:val="0"/>
        <w:spacing w:after="160" w:line="259" w:lineRule="auto"/>
        <w:ind w:left="0" w:firstLine="705"/>
        <w:rPr>
          <w:color w:val="auto"/>
          <w:lang w:val="ru-RU"/>
        </w:rPr>
      </w:pPr>
      <w:r w:rsidRPr="00101E3C">
        <w:rPr>
          <w:rFonts w:cs="Times New Roman"/>
          <w:b/>
          <w:lang w:val="ru-RU"/>
        </w:rPr>
        <w:t>Покрытие «СТАНДАРТ»</w:t>
      </w:r>
      <w:r w:rsidR="00B05357">
        <w:rPr>
          <w:rFonts w:cs="Times New Roman"/>
          <w:b/>
          <w:lang w:val="ru-RU"/>
        </w:rPr>
        <w:t>.</w:t>
      </w:r>
      <w:r w:rsidRPr="00101E3C">
        <w:rPr>
          <w:rFonts w:cs="Times New Roman"/>
          <w:lang w:val="ru-RU"/>
        </w:rPr>
        <w:t xml:space="preserve"> </w:t>
      </w:r>
      <w:r w:rsidRPr="000023DE">
        <w:rPr>
          <w:lang w:val="ru-RU"/>
        </w:rPr>
        <w:t>Размер</w:t>
      </w:r>
      <w:r w:rsidR="009543AA">
        <w:rPr>
          <w:lang w:val="ru-RU"/>
        </w:rPr>
        <w:t xml:space="preserve"> покрытия </w:t>
      </w:r>
      <w:r w:rsidR="001954CD">
        <w:rPr>
          <w:lang w:val="ru-RU"/>
        </w:rPr>
        <w:t>не менее 11.5</w:t>
      </w:r>
      <w:r w:rsidR="00E700BE">
        <w:rPr>
          <w:lang w:val="ru-RU"/>
        </w:rPr>
        <w:t xml:space="preserve"> х 11</w:t>
      </w:r>
      <w:r w:rsidR="001954CD">
        <w:rPr>
          <w:lang w:val="ru-RU"/>
        </w:rPr>
        <w:t>.5</w:t>
      </w:r>
      <w:r>
        <w:rPr>
          <w:lang w:val="ru-RU"/>
        </w:rPr>
        <w:t xml:space="preserve"> м</w:t>
      </w:r>
      <w:r w:rsidR="00056FE2">
        <w:rPr>
          <w:lang w:val="ru-RU"/>
        </w:rPr>
        <w:t>(чисты</w:t>
      </w:r>
      <w:r w:rsidR="00E700BE">
        <w:rPr>
          <w:lang w:val="ru-RU"/>
        </w:rPr>
        <w:t>й размер борцовского покрытия 11х11</w:t>
      </w:r>
      <w:r w:rsidR="00056FE2">
        <w:rPr>
          <w:lang w:val="ru-RU"/>
        </w:rPr>
        <w:t xml:space="preserve"> м)</w:t>
      </w:r>
      <w:r>
        <w:rPr>
          <w:lang w:val="ru-RU"/>
        </w:rPr>
        <w:t xml:space="preserve">. </w:t>
      </w:r>
      <w:r w:rsidRPr="00101E3C">
        <w:rPr>
          <w:rFonts w:cs="Times New Roman"/>
          <w:lang w:val="ru-RU"/>
        </w:rPr>
        <w:t xml:space="preserve">Трехслойная армированная ткань ПВХ, </w:t>
      </w:r>
      <w:r w:rsidRPr="00101E3C">
        <w:rPr>
          <w:rFonts w:cs="Times New Roman"/>
          <w:b/>
          <w:lang w:val="ru-RU"/>
        </w:rPr>
        <w:t>матовая</w:t>
      </w:r>
      <w:r>
        <w:rPr>
          <w:rFonts w:cs="Times New Roman"/>
          <w:lang w:val="ru-RU"/>
        </w:rPr>
        <w:t xml:space="preserve"> (</w:t>
      </w:r>
      <w:r w:rsidRPr="00101E3C">
        <w:rPr>
          <w:rFonts w:cs="Times New Roman"/>
          <w:lang w:val="ru-RU"/>
        </w:rPr>
        <w:t xml:space="preserve">плотность </w:t>
      </w:r>
      <w:r w:rsidRPr="00101E3C">
        <w:rPr>
          <w:rFonts w:cs="Times New Roman"/>
          <w:b/>
          <w:lang w:val="ru-RU"/>
        </w:rPr>
        <w:t>650 г/м2</w:t>
      </w:r>
      <w:r w:rsidRPr="00101E3C">
        <w:rPr>
          <w:rFonts w:cs="Times New Roman"/>
          <w:lang w:val="ru-RU"/>
        </w:rPr>
        <w:t xml:space="preserve">), </w:t>
      </w:r>
      <w:r w:rsidRPr="00101E3C">
        <w:rPr>
          <w:rFonts w:cs="Times New Roman"/>
          <w:b/>
          <w:lang w:val="ru-RU"/>
        </w:rPr>
        <w:t>изготовленное путем</w:t>
      </w:r>
      <w:r w:rsidRPr="00101E3C">
        <w:rPr>
          <w:rFonts w:cs="Times New Roman"/>
          <w:lang w:val="ru-RU"/>
        </w:rPr>
        <w:t xml:space="preserve"> </w:t>
      </w:r>
      <w:r w:rsidRPr="00101E3C">
        <w:rPr>
          <w:rFonts w:cs="Times New Roman"/>
          <w:b/>
          <w:lang w:val="ru-RU"/>
        </w:rPr>
        <w:t>бесконтактной сварки</w:t>
      </w:r>
      <w:r>
        <w:rPr>
          <w:rFonts w:cs="Times New Roman"/>
          <w:b/>
          <w:lang w:val="ru-RU"/>
        </w:rPr>
        <w:t xml:space="preserve">. </w:t>
      </w:r>
      <w:r w:rsidRPr="00101E3C">
        <w:rPr>
          <w:rFonts w:eastAsia="Times New Roman" w:cs="Times New Roman"/>
          <w:lang w:val="ru-RU" w:eastAsia="ru-RU" w:bidi="ar-SA"/>
        </w:rPr>
        <w:t xml:space="preserve">Влагостойкое, антибликовое, антибактериальное покрытие, разметка </w:t>
      </w:r>
      <w:proofErr w:type="spellStart"/>
      <w:r w:rsidRPr="00101E3C">
        <w:rPr>
          <w:rFonts w:eastAsia="Times New Roman" w:cs="Times New Roman"/>
          <w:lang w:val="ru-RU" w:eastAsia="ru-RU" w:bidi="ar-SA"/>
        </w:rPr>
        <w:t>термо</w:t>
      </w:r>
      <w:proofErr w:type="spellEnd"/>
      <w:r w:rsidRPr="00101E3C">
        <w:rPr>
          <w:rFonts w:eastAsia="Times New Roman" w:cs="Times New Roman"/>
          <w:lang w:val="ru-RU" w:eastAsia="ru-RU" w:bidi="ar-SA"/>
        </w:rPr>
        <w:t>-аппликация из различных цветов материала.</w:t>
      </w:r>
      <w:r>
        <w:rPr>
          <w:rFonts w:eastAsia="Times New Roman" w:cs="Times New Roman"/>
          <w:lang w:val="ru-RU" w:eastAsia="ru-RU" w:bidi="ar-SA"/>
        </w:rPr>
        <w:t xml:space="preserve"> </w:t>
      </w:r>
      <w:r w:rsidR="00B05357">
        <w:rPr>
          <w:lang w:val="ru-RU"/>
        </w:rPr>
        <w:t>П</w:t>
      </w:r>
      <w:r w:rsidR="00B05357" w:rsidRPr="00B05357">
        <w:rPr>
          <w:lang w:val="ru-RU"/>
        </w:rPr>
        <w:t xml:space="preserve">рочность на разрыв – 300-370 </w:t>
      </w:r>
      <w:r w:rsidR="00B05357" w:rsidRPr="00E25C39">
        <w:t>N</w:t>
      </w:r>
      <w:r w:rsidRPr="00101E3C">
        <w:rPr>
          <w:rFonts w:eastAsia="Times New Roman" w:cs="Times New Roman"/>
          <w:lang w:val="ru-RU" w:eastAsia="ru-RU" w:bidi="ar-SA"/>
        </w:rPr>
        <w:t xml:space="preserve"> Удлинение при разрыве в продольном направлении 9-50 и в поперечном направлении 9-50. Сопротивление раздиранию в продольном направлении 50даН и в поперечном направлении 50даН. Устойчивость к многократному изгибу 300 килоциклов. Жесткость не менее 40 </w:t>
      </w:r>
      <w:proofErr w:type="spellStart"/>
      <w:r w:rsidRPr="00101E3C">
        <w:rPr>
          <w:rFonts w:eastAsia="Times New Roman" w:cs="Times New Roman"/>
          <w:lang w:val="ru-RU" w:eastAsia="ru-RU" w:bidi="ar-SA"/>
        </w:rPr>
        <w:t>сН</w:t>
      </w:r>
      <w:proofErr w:type="spellEnd"/>
      <w:r w:rsidRPr="00101E3C">
        <w:rPr>
          <w:rFonts w:eastAsia="Times New Roman" w:cs="Times New Roman"/>
          <w:lang w:val="ru-RU" w:eastAsia="ru-RU" w:bidi="ar-SA"/>
        </w:rPr>
        <w:t xml:space="preserve"> в продольном направлении и 40сН в поперечном направлении. Прочность сварного шва на сдвиг 650Н в продольном направлении и 550Н в поперечном направлении.</w:t>
      </w:r>
      <w:r w:rsidR="00B05357">
        <w:rPr>
          <w:rFonts w:eastAsia="Times New Roman" w:cs="Times New Roman"/>
          <w:lang w:val="ru-RU" w:eastAsia="ru-RU" w:bidi="ar-SA"/>
        </w:rPr>
        <w:t xml:space="preserve"> </w:t>
      </w:r>
      <w:r w:rsidR="00B05357">
        <w:rPr>
          <w:lang w:val="ru-RU"/>
        </w:rPr>
        <w:t>У</w:t>
      </w:r>
      <w:r w:rsidR="00B05357" w:rsidRPr="00B05357">
        <w:rPr>
          <w:lang w:val="ru-RU"/>
        </w:rPr>
        <w:t>дельн</w:t>
      </w:r>
      <w:r w:rsidR="00B05357">
        <w:rPr>
          <w:lang w:val="ru-RU"/>
        </w:rPr>
        <w:t>ый вес – 700-800 г/м2. Устойчивость цвета – высокая. И</w:t>
      </w:r>
      <w:r w:rsidR="00BD70F6">
        <w:rPr>
          <w:lang w:val="ru-RU"/>
        </w:rPr>
        <w:t>зносостойкость – высокая. О</w:t>
      </w:r>
      <w:r w:rsidR="00BD70F6" w:rsidRPr="00B05357">
        <w:rPr>
          <w:lang w:val="ru-RU"/>
        </w:rPr>
        <w:t>гн</w:t>
      </w:r>
      <w:r w:rsidR="00BD70F6">
        <w:rPr>
          <w:lang w:val="ru-RU"/>
        </w:rPr>
        <w:t>еопасность – не более 1,66 мм/с. Т</w:t>
      </w:r>
      <w:r w:rsidR="00BD70F6" w:rsidRPr="00BD70F6">
        <w:rPr>
          <w:lang w:val="ru-RU"/>
        </w:rPr>
        <w:t>емпературный интервал – -60…+70º С</w:t>
      </w:r>
      <w:r w:rsidR="00BD70F6">
        <w:rPr>
          <w:lang w:val="ru-RU"/>
        </w:rPr>
        <w:t xml:space="preserve">. </w:t>
      </w:r>
      <w:r w:rsidRPr="00BD70F6">
        <w:rPr>
          <w:rFonts w:eastAsia="Times New Roman" w:cs="Times New Roman"/>
          <w:b/>
          <w:lang w:val="ru-RU" w:eastAsia="ru-RU" w:bidi="ar-SA"/>
        </w:rPr>
        <w:t>Наличие</w:t>
      </w:r>
      <w:r w:rsidRPr="00BD70F6">
        <w:rPr>
          <w:rFonts w:eastAsia="Times New Roman" w:cs="Times New Roman"/>
          <w:lang w:val="ru-RU" w:eastAsia="ru-RU" w:bidi="ar-SA"/>
        </w:rPr>
        <w:t xml:space="preserve"> </w:t>
      </w:r>
      <w:r w:rsidRPr="007B6F66">
        <w:rPr>
          <w:rFonts w:eastAsia="Times New Roman" w:cs="Times New Roman"/>
          <w:b/>
          <w:lang w:val="ru-RU" w:eastAsia="ru-RU" w:bidi="ar-SA"/>
        </w:rPr>
        <w:t>пожарного сертификата</w:t>
      </w:r>
      <w:r w:rsidRPr="00BD70F6">
        <w:rPr>
          <w:rFonts w:eastAsia="Times New Roman" w:cs="Times New Roman"/>
          <w:lang w:val="ru-RU" w:eastAsia="ru-RU" w:bidi="ar-SA"/>
        </w:rPr>
        <w:t xml:space="preserve"> на ткань ПВХ.</w:t>
      </w:r>
      <w:r w:rsidR="00B05357" w:rsidRPr="00BD70F6">
        <w:rPr>
          <w:rFonts w:eastAsia="Times New Roman" w:cs="Times New Roman"/>
          <w:lang w:val="ru-RU" w:eastAsia="ru-RU" w:bidi="ar-SA"/>
        </w:rPr>
        <w:t xml:space="preserve"> </w:t>
      </w:r>
      <w:r w:rsidR="002723FF">
        <w:rPr>
          <w:rFonts w:eastAsia="Times New Roman" w:cs="Times New Roman"/>
          <w:lang w:val="ru-RU" w:eastAsia="ru-RU" w:bidi="ar-SA"/>
        </w:rPr>
        <w:t xml:space="preserve">Сварные швы покрытия, кроме швов соединения зоны безопасности с зоной пассивности и зоны пассивности с рабочей зоной ковра – должны быть параллельны одной из сторон ковра и представляют цельную прямую линию. </w:t>
      </w:r>
    </w:p>
    <w:p w14:paraId="402249A9" w14:textId="77777777" w:rsidR="00B247CA" w:rsidRPr="00FE588D" w:rsidRDefault="00B247CA" w:rsidP="00D60C73">
      <w:pPr>
        <w:pStyle w:val="af1"/>
        <w:widowControl/>
        <w:suppressAutoHyphens w:val="0"/>
        <w:spacing w:after="160" w:line="259" w:lineRule="auto"/>
        <w:ind w:left="0"/>
        <w:rPr>
          <w:color w:val="auto"/>
          <w:lang w:val="ru-RU"/>
        </w:rPr>
      </w:pPr>
    </w:p>
    <w:p w14:paraId="7E70B00F" w14:textId="77777777" w:rsidR="00B05357" w:rsidRDefault="00B05357" w:rsidP="00D60C73">
      <w:pPr>
        <w:pStyle w:val="af1"/>
        <w:widowControl/>
        <w:suppressAutoHyphens w:val="0"/>
        <w:spacing w:after="160" w:line="259" w:lineRule="auto"/>
        <w:ind w:left="0"/>
        <w:jc w:val="center"/>
        <w:rPr>
          <w:lang w:val="ru-RU"/>
        </w:rPr>
      </w:pPr>
      <w:r w:rsidRPr="00BD70F6">
        <w:rPr>
          <w:lang w:val="ru-RU"/>
        </w:rPr>
        <w:t>Основные цвета разметки покрытия:</w:t>
      </w:r>
    </w:p>
    <w:p w14:paraId="441F1D38" w14:textId="77777777" w:rsidR="00D60C73" w:rsidRPr="00BD70F6" w:rsidRDefault="00D60C73" w:rsidP="00D60C73">
      <w:pPr>
        <w:pStyle w:val="af1"/>
        <w:widowControl/>
        <w:suppressAutoHyphens w:val="0"/>
        <w:spacing w:after="160" w:line="259" w:lineRule="auto"/>
        <w:ind w:left="0"/>
        <w:jc w:val="center"/>
        <w:rPr>
          <w:lang w:val="ru-RU"/>
        </w:rPr>
      </w:pPr>
    </w:p>
    <w:p w14:paraId="78B0CB3A" w14:textId="77777777" w:rsidR="00B05357" w:rsidRPr="00C350FD" w:rsidRDefault="00B05357" w:rsidP="00C350FD">
      <w:pPr>
        <w:pStyle w:val="af1"/>
        <w:ind w:left="567"/>
        <w:rPr>
          <w:lang w:val="ru-RU"/>
        </w:rPr>
      </w:pPr>
      <w:r w:rsidRPr="00BD70F6">
        <w:rPr>
          <w:lang w:val="ru-RU"/>
        </w:rPr>
        <w:t xml:space="preserve">- цвет зоны безопасности </w:t>
      </w:r>
      <w:r w:rsidRPr="00BD70F6">
        <w:rPr>
          <w:b/>
        </w:rPr>
        <w:t>RAL</w:t>
      </w:r>
      <w:r w:rsidRPr="00BD70F6">
        <w:rPr>
          <w:b/>
          <w:lang w:val="ru-RU"/>
        </w:rPr>
        <w:t xml:space="preserve"> (5015)</w:t>
      </w:r>
      <w:r w:rsidR="00BD70F6">
        <w:rPr>
          <w:b/>
          <w:lang w:val="ru-RU"/>
        </w:rPr>
        <w:t>;</w:t>
      </w:r>
    </w:p>
    <w:p w14:paraId="317160C4" w14:textId="77777777" w:rsidR="00B05357" w:rsidRDefault="00B05357" w:rsidP="00D60C73">
      <w:pPr>
        <w:pStyle w:val="af1"/>
        <w:ind w:left="567"/>
        <w:rPr>
          <w:b/>
          <w:lang w:val="ru-RU"/>
        </w:rPr>
      </w:pPr>
      <w:r w:rsidRPr="00BD70F6">
        <w:rPr>
          <w:lang w:val="ru-RU"/>
        </w:rPr>
        <w:t xml:space="preserve">- цвет рабочей зоны </w:t>
      </w:r>
      <w:r w:rsidRPr="00BD70F6">
        <w:rPr>
          <w:b/>
        </w:rPr>
        <w:t>RAL</w:t>
      </w:r>
      <w:r w:rsidRPr="00BD70F6">
        <w:rPr>
          <w:b/>
          <w:lang w:val="ru-RU"/>
        </w:rPr>
        <w:t xml:space="preserve"> (1018)</w:t>
      </w:r>
      <w:r w:rsidR="00BD70F6">
        <w:rPr>
          <w:b/>
          <w:lang w:val="ru-RU"/>
        </w:rPr>
        <w:t>;</w:t>
      </w:r>
    </w:p>
    <w:p w14:paraId="660C50B7" w14:textId="0F897D56" w:rsidR="00D636FD" w:rsidRDefault="00D636FD" w:rsidP="00D60C73">
      <w:pPr>
        <w:pStyle w:val="af1"/>
        <w:ind w:left="567"/>
        <w:rPr>
          <w:b/>
          <w:lang w:val="ru-RU"/>
        </w:rPr>
      </w:pPr>
      <w:r>
        <w:rPr>
          <w:b/>
          <w:lang w:val="ru-RU"/>
        </w:rPr>
        <w:t xml:space="preserve">- </w:t>
      </w:r>
      <w:r w:rsidRPr="00D636FD">
        <w:rPr>
          <w:bCs/>
          <w:lang w:val="ru-RU"/>
        </w:rPr>
        <w:t xml:space="preserve">цвет зон выхода </w:t>
      </w:r>
      <w:r w:rsidRPr="00D636FD">
        <w:rPr>
          <w:b/>
        </w:rPr>
        <w:t>RAL</w:t>
      </w:r>
      <w:r w:rsidRPr="00D636FD">
        <w:rPr>
          <w:b/>
          <w:lang w:val="ru-RU"/>
        </w:rPr>
        <w:t xml:space="preserve"> </w:t>
      </w:r>
      <w:r>
        <w:rPr>
          <w:b/>
          <w:lang w:val="ru-RU"/>
        </w:rPr>
        <w:t>(</w:t>
      </w:r>
      <w:r w:rsidRPr="00D636FD">
        <w:rPr>
          <w:b/>
          <w:lang w:val="ru-RU"/>
        </w:rPr>
        <w:t>5002</w:t>
      </w:r>
      <w:r>
        <w:rPr>
          <w:b/>
          <w:lang w:val="ru-RU"/>
        </w:rPr>
        <w:t>)</w:t>
      </w:r>
      <w:r w:rsidRPr="00D636FD">
        <w:rPr>
          <w:bCs/>
          <w:lang w:val="ru-RU"/>
        </w:rPr>
        <w:t xml:space="preserve"> и </w:t>
      </w:r>
      <w:r w:rsidRPr="00D636FD">
        <w:rPr>
          <w:b/>
        </w:rPr>
        <w:t>RAL</w:t>
      </w:r>
      <w:r w:rsidRPr="00D636FD">
        <w:rPr>
          <w:b/>
          <w:lang w:val="ru-RU"/>
        </w:rPr>
        <w:t xml:space="preserve"> </w:t>
      </w:r>
      <w:r>
        <w:rPr>
          <w:b/>
          <w:lang w:val="ru-RU"/>
        </w:rPr>
        <w:t>(</w:t>
      </w:r>
      <w:r w:rsidRPr="00D636FD">
        <w:rPr>
          <w:b/>
          <w:lang w:val="ru-RU"/>
        </w:rPr>
        <w:t>3001</w:t>
      </w:r>
      <w:r>
        <w:rPr>
          <w:b/>
          <w:lang w:val="ru-RU"/>
        </w:rPr>
        <w:t>)</w:t>
      </w:r>
    </w:p>
    <w:p w14:paraId="57C8CD15" w14:textId="00346B0D" w:rsidR="0008532E" w:rsidRPr="00D636FD" w:rsidRDefault="0008532E" w:rsidP="00D60C73">
      <w:pPr>
        <w:pStyle w:val="af1"/>
        <w:ind w:left="567"/>
        <w:rPr>
          <w:lang w:val="ru-RU"/>
        </w:rPr>
      </w:pPr>
      <w:r>
        <w:rPr>
          <w:b/>
          <w:lang w:val="ru-RU"/>
        </w:rPr>
        <w:t>- Логотип звезда «ВФС»</w:t>
      </w:r>
    </w:p>
    <w:p w14:paraId="6B1EE91E" w14:textId="77777777" w:rsidR="00F85B25" w:rsidRPr="00695CB9" w:rsidRDefault="00F85B25" w:rsidP="00695CB9">
      <w:pPr>
        <w:rPr>
          <w:lang w:val="ru-RU"/>
        </w:rPr>
      </w:pPr>
    </w:p>
    <w:p w14:paraId="37DFBCE9" w14:textId="77777777" w:rsidR="00D636FD" w:rsidRPr="00101E3C" w:rsidRDefault="00D636FD" w:rsidP="00E700BE">
      <w:pPr>
        <w:pStyle w:val="af1"/>
        <w:ind w:left="709"/>
        <w:jc w:val="center"/>
        <w:rPr>
          <w:lang w:val="ru-RU"/>
        </w:rPr>
      </w:pPr>
    </w:p>
    <w:p w14:paraId="01CEFC78" w14:textId="77777777" w:rsidR="00101E3C" w:rsidRPr="00101E3C" w:rsidRDefault="00101E3C" w:rsidP="00101E3C">
      <w:pPr>
        <w:rPr>
          <w:rFonts w:eastAsia="Times New Roman" w:cs="Times New Roman"/>
          <w:color w:val="auto"/>
          <w:lang w:val="ru-RU" w:eastAsia="ru-RU" w:bidi="ar-SA"/>
        </w:rPr>
      </w:pPr>
    </w:p>
    <w:p w14:paraId="41B67F1D" w14:textId="5F4EB1E9" w:rsidR="001E5E2C" w:rsidRDefault="001E5E2C" w:rsidP="0023409E">
      <w:pPr>
        <w:pStyle w:val="af1"/>
        <w:widowControl/>
        <w:suppressAutoHyphens w:val="0"/>
        <w:spacing w:after="160" w:line="259" w:lineRule="auto"/>
        <w:ind w:left="0" w:firstLine="708"/>
        <w:rPr>
          <w:lang w:val="ru-RU"/>
        </w:rPr>
      </w:pPr>
      <w:r w:rsidRPr="001E5E2C">
        <w:rPr>
          <w:lang w:val="ru-RU"/>
        </w:rPr>
        <w:t>Крепление покрытия соревновательного борцовского ковра для самбо</w:t>
      </w:r>
      <w:r>
        <w:rPr>
          <w:lang w:val="ru-RU"/>
        </w:rPr>
        <w:t xml:space="preserve"> </w:t>
      </w:r>
      <w:r w:rsidRPr="001E5E2C">
        <w:rPr>
          <w:lang w:val="ru-RU"/>
        </w:rPr>
        <w:t xml:space="preserve">осуществляется при помощи </w:t>
      </w:r>
      <w:r w:rsidR="00D636FD">
        <w:rPr>
          <w:lang w:val="ru-RU"/>
        </w:rPr>
        <w:t>карманов</w:t>
      </w:r>
      <w:r w:rsidR="0023409E" w:rsidRPr="00B83565">
        <w:rPr>
          <w:lang w:val="ru-RU"/>
        </w:rPr>
        <w:t>.</w:t>
      </w:r>
      <w:r w:rsidR="002723FF">
        <w:rPr>
          <w:lang w:val="ru-RU"/>
        </w:rPr>
        <w:t xml:space="preserve"> </w:t>
      </w:r>
    </w:p>
    <w:p w14:paraId="5ECB7DA0" w14:textId="25CBAC41" w:rsidR="00B83565" w:rsidRDefault="00B83565" w:rsidP="0023409E">
      <w:pPr>
        <w:pStyle w:val="af1"/>
        <w:widowControl/>
        <w:suppressAutoHyphens w:val="0"/>
        <w:spacing w:after="160" w:line="259" w:lineRule="auto"/>
        <w:ind w:left="0" w:firstLine="708"/>
        <w:rPr>
          <w:lang w:val="ru-RU"/>
        </w:rPr>
      </w:pPr>
    </w:p>
    <w:p w14:paraId="2DB4EB02" w14:textId="10CC6276" w:rsidR="00B83565" w:rsidRDefault="00D636FD" w:rsidP="00D636FD">
      <w:pPr>
        <w:pStyle w:val="af1"/>
        <w:widowControl/>
        <w:suppressAutoHyphens w:val="0"/>
        <w:spacing w:after="160" w:line="259" w:lineRule="auto"/>
        <w:ind w:left="0" w:firstLine="708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BEA009E" wp14:editId="276A9B9B">
            <wp:extent cx="1394460" cy="1394460"/>
            <wp:effectExtent l="0" t="0" r="0" b="0"/>
            <wp:docPr id="423475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75138" name="Рисунок 423475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856D" w14:textId="77777777" w:rsidR="00B83565" w:rsidRPr="00D636FD" w:rsidRDefault="00B83565" w:rsidP="00D636FD">
      <w:pPr>
        <w:widowControl/>
        <w:suppressAutoHyphens w:val="0"/>
        <w:spacing w:after="160" w:line="259" w:lineRule="auto"/>
        <w:rPr>
          <w:lang w:val="ru-RU"/>
        </w:rPr>
      </w:pPr>
    </w:p>
    <w:p w14:paraId="11374126" w14:textId="6B112398" w:rsidR="00C03F67" w:rsidRDefault="00B247CA" w:rsidP="009A68A5">
      <w:pPr>
        <w:pStyle w:val="af1"/>
        <w:ind w:left="0"/>
        <w:rPr>
          <w:lang w:val="ru-RU"/>
        </w:rPr>
      </w:pPr>
      <w:r>
        <w:rPr>
          <w:lang w:val="ru-RU"/>
        </w:rPr>
        <w:tab/>
        <w:t>Борцовское покрытие должно быть упаковано в индивидуальную упаковку, чехол изготовлен и</w:t>
      </w:r>
      <w:r w:rsidR="002810FB">
        <w:rPr>
          <w:lang w:val="ru-RU"/>
        </w:rPr>
        <w:t>з ПВХ - ткани.</w:t>
      </w:r>
      <w:r w:rsidR="00763B21">
        <w:rPr>
          <w:lang w:val="ru-RU"/>
        </w:rPr>
        <w:t xml:space="preserve"> </w:t>
      </w:r>
      <w:r w:rsidR="002810FB">
        <w:rPr>
          <w:lang w:val="ru-RU"/>
        </w:rPr>
        <w:t>На борцовском покрытие должен присутствовать маркировочный талон. На талоне указывается: артикул, количество, дата упаковки, подпись ответственного лица, штамп ОТК завода-производителя.</w:t>
      </w:r>
    </w:p>
    <w:p w14:paraId="0FCAF878" w14:textId="44F6D4F2" w:rsidR="00215E70" w:rsidRPr="00215E70" w:rsidRDefault="00215E70" w:rsidP="009A68A5">
      <w:pPr>
        <w:pStyle w:val="af1"/>
        <w:ind w:left="0"/>
        <w:rPr>
          <w:lang w:val="ru-RU"/>
        </w:rPr>
      </w:pPr>
      <w:r>
        <w:rPr>
          <w:lang w:val="ru-RU"/>
        </w:rPr>
        <w:tab/>
        <w:t xml:space="preserve">При подготовке и подаче заказчику технического задания </w:t>
      </w:r>
      <w:r w:rsidRPr="00215E70">
        <w:rPr>
          <w:b/>
          <w:lang w:val="ru-RU"/>
        </w:rPr>
        <w:t>обязательно НАЛИЧИ</w:t>
      </w:r>
      <w:r>
        <w:rPr>
          <w:b/>
          <w:lang w:val="ru-RU"/>
        </w:rPr>
        <w:t xml:space="preserve">Е </w:t>
      </w:r>
      <w:r>
        <w:rPr>
          <w:lang w:val="ru-RU"/>
        </w:rPr>
        <w:t>точного фот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>макета) борцовского покрытия, данное фото/макет будет сравниваться при принятии товара заказчиком.</w:t>
      </w:r>
    </w:p>
    <w:p w14:paraId="78AAC6C4" w14:textId="77777777" w:rsidR="00C03F67" w:rsidRPr="00C03F67" w:rsidRDefault="00C03F67" w:rsidP="001E5E2C">
      <w:pPr>
        <w:pStyle w:val="af1"/>
        <w:rPr>
          <w:lang w:val="ru-RU"/>
        </w:rPr>
      </w:pPr>
    </w:p>
    <w:p w14:paraId="4A984FBA" w14:textId="7B101F61" w:rsidR="001E5E2C" w:rsidRDefault="0087124D" w:rsidP="00374961">
      <w:pPr>
        <w:pStyle w:val="af1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Маты борцовского ковра </w:t>
      </w:r>
      <w:r w:rsidR="004860B2">
        <w:rPr>
          <w:b/>
          <w:lang w:val="ru-RU"/>
        </w:rPr>
        <w:t xml:space="preserve">для самбо </w:t>
      </w:r>
      <w:r w:rsidR="00E700BE">
        <w:rPr>
          <w:b/>
          <w:lang w:val="ru-RU"/>
        </w:rPr>
        <w:t xml:space="preserve">– </w:t>
      </w:r>
      <w:r w:rsidR="00D657A3">
        <w:rPr>
          <w:b/>
          <w:lang w:val="ru-RU"/>
        </w:rPr>
        <w:t>61 шт.</w:t>
      </w:r>
    </w:p>
    <w:p w14:paraId="50377C98" w14:textId="77777777" w:rsidR="00C03F67" w:rsidRDefault="00C03F67" w:rsidP="00C03F67">
      <w:pPr>
        <w:pStyle w:val="af1"/>
        <w:ind w:left="1425"/>
        <w:rPr>
          <w:b/>
          <w:lang w:val="ru-RU"/>
        </w:rPr>
      </w:pPr>
    </w:p>
    <w:p w14:paraId="7BB3ADE1" w14:textId="57DBD441" w:rsidR="00C03F67" w:rsidRPr="00015656" w:rsidRDefault="00D26104" w:rsidP="00C03F67">
      <w:pPr>
        <w:pStyle w:val="af1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ab/>
      </w:r>
      <w:r w:rsidR="00C03F67">
        <w:rPr>
          <w:lang w:val="ru-RU"/>
        </w:rPr>
        <w:t xml:space="preserve">Маты </w:t>
      </w:r>
      <w:r w:rsidR="00C03F67" w:rsidRPr="00101E3C">
        <w:rPr>
          <w:rFonts w:cs="Times New Roman"/>
          <w:b/>
          <w:lang w:val="ru-RU"/>
        </w:rPr>
        <w:t>«</w:t>
      </w:r>
      <w:r w:rsidR="00D636FD">
        <w:rPr>
          <w:rFonts w:cs="Times New Roman"/>
          <w:b/>
          <w:lang w:val="ru-RU"/>
        </w:rPr>
        <w:t>СТАРТ</w:t>
      </w:r>
      <w:r w:rsidR="00C03F67" w:rsidRPr="00101E3C">
        <w:rPr>
          <w:rFonts w:cs="Times New Roman"/>
          <w:b/>
          <w:lang w:val="ru-RU"/>
        </w:rPr>
        <w:t>»</w:t>
      </w:r>
      <w:r w:rsidR="009E52D9">
        <w:rPr>
          <w:lang w:val="ru-RU"/>
        </w:rPr>
        <w:t>, п</w:t>
      </w:r>
      <w:r w:rsidR="00056FE2">
        <w:rPr>
          <w:lang w:val="ru-RU"/>
        </w:rPr>
        <w:t xml:space="preserve">лотность – </w:t>
      </w:r>
      <w:r w:rsidR="00056FE2" w:rsidRPr="009E52D9">
        <w:rPr>
          <w:i/>
          <w:iCs/>
          <w:lang w:val="ru-RU"/>
        </w:rPr>
        <w:t xml:space="preserve">не менее </w:t>
      </w:r>
      <w:r w:rsidR="00E700BE" w:rsidRPr="009E52D9">
        <w:rPr>
          <w:i/>
          <w:iCs/>
          <w:lang w:val="ru-RU"/>
        </w:rPr>
        <w:t>1</w:t>
      </w:r>
      <w:r w:rsidR="0010096A">
        <w:rPr>
          <w:i/>
          <w:iCs/>
          <w:lang w:val="ru-RU"/>
        </w:rPr>
        <w:t>6</w:t>
      </w:r>
      <w:r w:rsidR="00E700BE" w:rsidRPr="009E52D9">
        <w:rPr>
          <w:i/>
          <w:iCs/>
          <w:lang w:val="ru-RU"/>
        </w:rPr>
        <w:t>0</w:t>
      </w:r>
      <w:r w:rsidR="00C03F67" w:rsidRPr="009E52D9">
        <w:rPr>
          <w:i/>
          <w:iCs/>
          <w:lang w:val="ru-RU"/>
        </w:rPr>
        <w:t xml:space="preserve"> кг/м3</w:t>
      </w:r>
      <w:r w:rsidR="00B83565">
        <w:rPr>
          <w:lang w:val="ru-RU"/>
        </w:rPr>
        <w:t xml:space="preserve">. </w:t>
      </w:r>
      <w:r w:rsidR="00056FE2" w:rsidRPr="00056FE2">
        <w:rPr>
          <w:b/>
          <w:lang w:val="ru-RU"/>
        </w:rPr>
        <w:t>Обязательное наличие сертификата соответствия</w:t>
      </w:r>
      <w:r w:rsidR="00056FE2">
        <w:rPr>
          <w:lang w:val="ru-RU"/>
        </w:rPr>
        <w:t xml:space="preserve"> или </w:t>
      </w:r>
      <w:r w:rsidR="00056FE2" w:rsidRPr="00056FE2">
        <w:rPr>
          <w:b/>
          <w:lang w:val="ru-RU"/>
        </w:rPr>
        <w:t>протокола испытания</w:t>
      </w:r>
      <w:r w:rsidR="00056FE2">
        <w:rPr>
          <w:lang w:val="ru-RU"/>
        </w:rPr>
        <w:t xml:space="preserve"> с подтверждением плотности. </w:t>
      </w:r>
      <w:r w:rsidR="00C03F67">
        <w:rPr>
          <w:lang w:val="ru-RU"/>
        </w:rPr>
        <w:t>Г</w:t>
      </w:r>
      <w:r w:rsidR="00C03F67" w:rsidRPr="00C03F67">
        <w:rPr>
          <w:lang w:val="ru-RU"/>
        </w:rPr>
        <w:t xml:space="preserve">еометрия – </w:t>
      </w:r>
      <w:r w:rsidR="002723FF">
        <w:rPr>
          <w:lang w:val="ru-RU"/>
        </w:rPr>
        <w:t xml:space="preserve">прямой </w:t>
      </w:r>
      <w:proofErr w:type="spellStart"/>
      <w:r w:rsidR="002723FF">
        <w:rPr>
          <w:lang w:val="ru-RU"/>
        </w:rPr>
        <w:t>параллепипед</w:t>
      </w:r>
      <w:proofErr w:type="spellEnd"/>
      <w:r w:rsidR="00C03F67">
        <w:rPr>
          <w:lang w:val="ru-RU"/>
        </w:rPr>
        <w:t xml:space="preserve"> размером 200х100 см. Толщина – 5</w:t>
      </w:r>
      <w:r w:rsidR="00C03F67" w:rsidRPr="00C03F67">
        <w:rPr>
          <w:lang w:val="ru-RU"/>
        </w:rPr>
        <w:t xml:space="preserve"> см.</w:t>
      </w:r>
      <w:r w:rsidR="00C03F67">
        <w:rPr>
          <w:lang w:val="ru-RU"/>
        </w:rPr>
        <w:t xml:space="preserve"> </w:t>
      </w:r>
      <w:r w:rsidR="00C03F67" w:rsidRPr="00BD70F6">
        <w:rPr>
          <w:rFonts w:eastAsia="Times New Roman" w:cs="Times New Roman"/>
          <w:b/>
          <w:lang w:val="ru-RU" w:eastAsia="ru-RU" w:bidi="ar-SA"/>
        </w:rPr>
        <w:t>Наличие</w:t>
      </w:r>
      <w:r w:rsidR="00C03F67" w:rsidRPr="00BD70F6">
        <w:rPr>
          <w:rFonts w:eastAsia="Times New Roman" w:cs="Times New Roman"/>
          <w:lang w:val="ru-RU" w:eastAsia="ru-RU" w:bidi="ar-SA"/>
        </w:rPr>
        <w:t xml:space="preserve"> </w:t>
      </w:r>
      <w:r w:rsidR="00C03F67" w:rsidRPr="007B6F66">
        <w:rPr>
          <w:rFonts w:eastAsia="Times New Roman" w:cs="Times New Roman"/>
          <w:b/>
          <w:lang w:val="ru-RU" w:eastAsia="ru-RU" w:bidi="ar-SA"/>
        </w:rPr>
        <w:t>пожарного</w:t>
      </w:r>
      <w:r w:rsidR="00C03F67">
        <w:rPr>
          <w:rFonts w:eastAsia="Times New Roman" w:cs="Times New Roman"/>
          <w:b/>
          <w:lang w:val="ru-RU" w:eastAsia="ru-RU" w:bidi="ar-SA"/>
        </w:rPr>
        <w:t xml:space="preserve"> и гигиенического</w:t>
      </w:r>
      <w:r w:rsidR="00C03F67" w:rsidRPr="007B6F66">
        <w:rPr>
          <w:rFonts w:eastAsia="Times New Roman" w:cs="Times New Roman"/>
          <w:b/>
          <w:lang w:val="ru-RU" w:eastAsia="ru-RU" w:bidi="ar-SA"/>
        </w:rPr>
        <w:t xml:space="preserve"> сертификата</w:t>
      </w:r>
      <w:r w:rsidR="00C03F67" w:rsidRPr="00BD70F6">
        <w:rPr>
          <w:rFonts w:eastAsia="Times New Roman" w:cs="Times New Roman"/>
          <w:lang w:val="ru-RU" w:eastAsia="ru-RU" w:bidi="ar-SA"/>
        </w:rPr>
        <w:t xml:space="preserve"> </w:t>
      </w:r>
      <w:r w:rsidR="00E264CC">
        <w:rPr>
          <w:rFonts w:eastAsia="Times New Roman" w:cs="Times New Roman"/>
          <w:lang w:val="ru-RU" w:eastAsia="ru-RU" w:bidi="ar-SA"/>
        </w:rPr>
        <w:t>на используемые материалы при изготовлении борцовских матов</w:t>
      </w:r>
      <w:r w:rsidR="00C03F67">
        <w:rPr>
          <w:rFonts w:eastAsia="Times New Roman" w:cs="Times New Roman"/>
          <w:lang w:val="ru-RU" w:eastAsia="ru-RU" w:bidi="ar-SA"/>
        </w:rPr>
        <w:t>.</w:t>
      </w:r>
    </w:p>
    <w:p w14:paraId="372288B3" w14:textId="505F44D4" w:rsidR="004C2BA4" w:rsidRDefault="0010096A" w:rsidP="00C03F67">
      <w:pPr>
        <w:pStyle w:val="af1"/>
        <w:tabs>
          <w:tab w:val="left" w:pos="0"/>
        </w:tabs>
        <w:ind w:left="0"/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71A3FE51" wp14:editId="65CF2984">
            <wp:simplePos x="0" y="0"/>
            <wp:positionH relativeFrom="column">
              <wp:posOffset>1955800</wp:posOffset>
            </wp:positionH>
            <wp:positionV relativeFrom="paragraph">
              <wp:posOffset>171450</wp:posOffset>
            </wp:positionV>
            <wp:extent cx="2209377" cy="1963322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66" cy="197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30D86" w14:textId="081608E1" w:rsidR="00C002B7" w:rsidRDefault="00C002B7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483B5A0B" w14:textId="77777777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72308F0D" w14:textId="6C953974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578BA5E2" w14:textId="77777777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5A811A74" w14:textId="71695AE1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3B5EFB3D" w14:textId="77777777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10C40257" w14:textId="77777777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25BFB0CF" w14:textId="77777777" w:rsidR="009E52D9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70BE1B86" w14:textId="20316D89" w:rsidR="009E52D9" w:rsidRPr="00C03F67" w:rsidRDefault="009E52D9" w:rsidP="00C03F67">
      <w:pPr>
        <w:pStyle w:val="af1"/>
        <w:tabs>
          <w:tab w:val="left" w:pos="0"/>
        </w:tabs>
        <w:ind w:left="0"/>
        <w:rPr>
          <w:b/>
          <w:lang w:val="ru-RU"/>
        </w:rPr>
      </w:pPr>
    </w:p>
    <w:p w14:paraId="1B8AA6FF" w14:textId="4DDE600C" w:rsidR="00821A5B" w:rsidRPr="00D657A3" w:rsidRDefault="00821A5B" w:rsidP="00D657A3">
      <w:pPr>
        <w:pStyle w:val="af1"/>
        <w:tabs>
          <w:tab w:val="left" w:pos="0"/>
        </w:tabs>
        <w:ind w:left="0"/>
        <w:jc w:val="center"/>
        <w:rPr>
          <w:b/>
          <w:lang w:val="ru-RU"/>
        </w:rPr>
      </w:pPr>
    </w:p>
    <w:p w14:paraId="62A7B1B2" w14:textId="77777777" w:rsidR="00C002B7" w:rsidRDefault="00C002B7" w:rsidP="00C002B7">
      <w:pPr>
        <w:pStyle w:val="af1"/>
        <w:ind w:left="0" w:firstLine="708"/>
        <w:rPr>
          <w:b/>
          <w:lang w:val="ru-RU"/>
        </w:rPr>
      </w:pPr>
    </w:p>
    <w:p w14:paraId="5658E2CA" w14:textId="77777777" w:rsidR="00821A5B" w:rsidRDefault="00821A5B" w:rsidP="00821A5B">
      <w:pPr>
        <w:pStyle w:val="af1"/>
        <w:ind w:left="0"/>
        <w:rPr>
          <w:b/>
          <w:lang w:val="ru-RU"/>
        </w:rPr>
      </w:pPr>
    </w:p>
    <w:p w14:paraId="2B013327" w14:textId="77777777" w:rsidR="00821A5B" w:rsidRDefault="009A68A5" w:rsidP="00D657A3">
      <w:pPr>
        <w:pStyle w:val="af1"/>
        <w:ind w:left="0" w:firstLine="708"/>
        <w:rPr>
          <w:lang w:val="ru-RU"/>
        </w:rPr>
      </w:pPr>
      <w:r>
        <w:rPr>
          <w:b/>
          <w:lang w:val="ru-RU"/>
        </w:rPr>
        <w:t>Маты борцовск</w:t>
      </w:r>
      <w:r w:rsidR="002723FF">
        <w:rPr>
          <w:b/>
          <w:lang w:val="ru-RU"/>
        </w:rPr>
        <w:t>ого ковра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должны быть упакованы в полиэтиленовую упаковку, на упаковке </w:t>
      </w:r>
    </w:p>
    <w:p w14:paraId="68143BDA" w14:textId="77777777" w:rsidR="000023DE" w:rsidRDefault="009A68A5" w:rsidP="00821A5B">
      <w:pPr>
        <w:pStyle w:val="af1"/>
        <w:ind w:left="0"/>
        <w:rPr>
          <w:lang w:val="ru-RU"/>
        </w:rPr>
      </w:pPr>
      <w:r>
        <w:rPr>
          <w:lang w:val="ru-RU"/>
        </w:rPr>
        <w:t>должен присутствовать маркировочный талон. На талоне указывается: артикул, количество, дата упаковки, подпись ответственного лица, штамп ОТК завода-производителя.</w:t>
      </w:r>
    </w:p>
    <w:p w14:paraId="4B4BFD0E" w14:textId="77777777" w:rsidR="0008532E" w:rsidRDefault="0008532E" w:rsidP="00D26104">
      <w:pPr>
        <w:pStyle w:val="af1"/>
        <w:ind w:left="0" w:firstLine="708"/>
        <w:rPr>
          <w:lang w:val="ru-RU"/>
        </w:rPr>
      </w:pPr>
    </w:p>
    <w:p w14:paraId="6B490E7B" w14:textId="75FB7888" w:rsidR="00215E70" w:rsidRPr="00F87639" w:rsidRDefault="00215E70" w:rsidP="00D26104">
      <w:pPr>
        <w:pStyle w:val="af1"/>
        <w:ind w:left="0" w:firstLine="708"/>
        <w:rPr>
          <w:b/>
          <w:lang w:val="ru-RU"/>
        </w:rPr>
      </w:pPr>
      <w:r>
        <w:rPr>
          <w:lang w:val="ru-RU"/>
        </w:rPr>
        <w:t xml:space="preserve">При подготовке и подаче заказчику технического задания </w:t>
      </w:r>
      <w:r w:rsidRPr="00215E70">
        <w:rPr>
          <w:b/>
          <w:lang w:val="ru-RU"/>
        </w:rPr>
        <w:t>обязательно НАЛИЧИ</w:t>
      </w:r>
      <w:r>
        <w:rPr>
          <w:b/>
          <w:lang w:val="ru-RU"/>
        </w:rPr>
        <w:t xml:space="preserve">Е </w:t>
      </w:r>
      <w:r>
        <w:rPr>
          <w:lang w:val="ru-RU"/>
        </w:rPr>
        <w:t>точного фот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 xml:space="preserve">макета) борцовского покрытия, данное фото/макет будет сравниваться при </w:t>
      </w:r>
      <w:r w:rsidRPr="00F87639">
        <w:rPr>
          <w:b/>
          <w:lang w:val="ru-RU"/>
        </w:rPr>
        <w:t>принятии товара заказчиком.</w:t>
      </w:r>
    </w:p>
    <w:p w14:paraId="6CBD8149" w14:textId="77777777" w:rsidR="00821A5B" w:rsidRDefault="00821A5B" w:rsidP="00D26104">
      <w:pPr>
        <w:pStyle w:val="af1"/>
        <w:ind w:left="0" w:firstLine="708"/>
        <w:rPr>
          <w:lang w:val="ru-RU"/>
        </w:rPr>
      </w:pPr>
    </w:p>
    <w:p w14:paraId="3D15D06B" w14:textId="77777777" w:rsidR="00FC7964" w:rsidRPr="00FC7964" w:rsidRDefault="00FC7964" w:rsidP="00FC7964">
      <w:pPr>
        <w:pStyle w:val="af1"/>
        <w:ind w:left="0"/>
        <w:rPr>
          <w:lang w:val="ru-RU"/>
        </w:rPr>
      </w:pPr>
    </w:p>
    <w:p w14:paraId="08E97F4D" w14:textId="462CE0F8" w:rsidR="00101E3C" w:rsidRPr="00BD2770" w:rsidRDefault="00BD2770" w:rsidP="00FF1267">
      <w:pPr>
        <w:rPr>
          <w:b/>
          <w:lang w:val="ru-RU"/>
        </w:rPr>
      </w:pPr>
      <w:r>
        <w:rPr>
          <w:lang w:val="ru-RU"/>
        </w:rPr>
        <w:t>-</w:t>
      </w:r>
      <w:r>
        <w:rPr>
          <w:b/>
          <w:lang w:val="ru-RU"/>
        </w:rPr>
        <w:t xml:space="preserve"> </w:t>
      </w:r>
      <w:r w:rsidRPr="00BD2770">
        <w:rPr>
          <w:bCs/>
          <w:lang w:val="ru-RU"/>
        </w:rPr>
        <w:t xml:space="preserve">Поставщик должен состоять в списке официальных поставщиков </w:t>
      </w:r>
      <w:r w:rsidRPr="00BD2770">
        <w:rPr>
          <w:b/>
          <w:lang w:val="ru-RU"/>
        </w:rPr>
        <w:t>ВФС</w:t>
      </w:r>
      <w:r w:rsidRPr="00BD2770">
        <w:rPr>
          <w:bCs/>
          <w:lang w:val="ru-RU"/>
        </w:rPr>
        <w:t xml:space="preserve"> или </w:t>
      </w:r>
      <w:r w:rsidRPr="00BD2770">
        <w:rPr>
          <w:b/>
        </w:rPr>
        <w:t>FIAS</w:t>
      </w:r>
    </w:p>
    <w:p w14:paraId="00C56C11" w14:textId="77777777" w:rsidR="00FF1267" w:rsidRDefault="00FF1267" w:rsidP="00FF1267">
      <w:pPr>
        <w:rPr>
          <w:lang w:val="ru-RU"/>
        </w:rPr>
      </w:pPr>
      <w:r>
        <w:rPr>
          <w:lang w:val="ru-RU"/>
        </w:rPr>
        <w:t xml:space="preserve">- </w:t>
      </w:r>
      <w:r w:rsidRPr="0084585B">
        <w:rPr>
          <w:b/>
          <w:lang w:val="ru-RU"/>
        </w:rPr>
        <w:t>Наличие сертификата соответствия</w:t>
      </w:r>
      <w:r>
        <w:rPr>
          <w:lang w:val="ru-RU"/>
        </w:rPr>
        <w:t xml:space="preserve"> на</w:t>
      </w:r>
      <w:r w:rsidR="0084585B">
        <w:rPr>
          <w:lang w:val="ru-RU"/>
        </w:rPr>
        <w:t xml:space="preserve"> изготовление борцовского покрытия и борцовских матов.</w:t>
      </w:r>
      <w:r>
        <w:rPr>
          <w:lang w:val="ru-RU"/>
        </w:rPr>
        <w:t xml:space="preserve"> </w:t>
      </w:r>
    </w:p>
    <w:p w14:paraId="30CF7968" w14:textId="77777777" w:rsidR="0084585B" w:rsidRDefault="0084585B" w:rsidP="00FF1267">
      <w:pPr>
        <w:rPr>
          <w:b/>
          <w:lang w:val="ru-RU"/>
        </w:rPr>
      </w:pPr>
      <w:r>
        <w:rPr>
          <w:lang w:val="ru-RU"/>
        </w:rPr>
        <w:t>- Борцовский ковер</w:t>
      </w:r>
      <w:r w:rsidR="009C100B">
        <w:rPr>
          <w:lang w:val="ru-RU"/>
        </w:rPr>
        <w:t xml:space="preserve"> САМБО</w:t>
      </w:r>
      <w:r>
        <w:rPr>
          <w:lang w:val="ru-RU"/>
        </w:rPr>
        <w:t xml:space="preserve"> должен соответствовать </w:t>
      </w:r>
      <w:r w:rsidRPr="0084585B">
        <w:rPr>
          <w:b/>
          <w:lang w:val="ru-RU"/>
        </w:rPr>
        <w:t>ТУ 32.30.14-001-0587336-2017</w:t>
      </w:r>
      <w:r>
        <w:rPr>
          <w:b/>
          <w:lang w:val="ru-RU"/>
        </w:rPr>
        <w:t>.</w:t>
      </w:r>
    </w:p>
    <w:p w14:paraId="22714B39" w14:textId="77777777" w:rsidR="002E5249" w:rsidRDefault="002E5249" w:rsidP="002E5249">
      <w:pPr>
        <w:rPr>
          <w:b/>
          <w:lang w:val="ru-RU"/>
        </w:rPr>
      </w:pPr>
      <w:r>
        <w:rPr>
          <w:b/>
          <w:lang w:val="ru-RU"/>
        </w:rPr>
        <w:t xml:space="preserve">- </w:t>
      </w:r>
      <w:r>
        <w:rPr>
          <w:lang w:val="ru-RU"/>
        </w:rPr>
        <w:t xml:space="preserve">Борцовский ковер САМБО должен быть произведен ООО «РУССАМБО». Бренд – РОССАМБО, </w:t>
      </w:r>
      <w:r>
        <w:t>ROSSAMBO</w:t>
      </w:r>
      <w:r w:rsidRPr="002E5249">
        <w:rPr>
          <w:lang w:val="ru-RU"/>
        </w:rPr>
        <w:t>.</w:t>
      </w:r>
    </w:p>
    <w:p w14:paraId="6F5F90C6" w14:textId="431E09A3" w:rsidR="0084585B" w:rsidRDefault="0084585B" w:rsidP="00FF1267">
      <w:pPr>
        <w:rPr>
          <w:b/>
          <w:lang w:val="ru-RU"/>
        </w:rPr>
      </w:pPr>
      <w:r>
        <w:rPr>
          <w:lang w:val="ru-RU"/>
        </w:rPr>
        <w:t xml:space="preserve">- </w:t>
      </w:r>
      <w:r w:rsidR="00BD2770">
        <w:rPr>
          <w:lang w:val="ru-RU"/>
        </w:rPr>
        <w:t>П</w:t>
      </w:r>
      <w:r>
        <w:rPr>
          <w:lang w:val="ru-RU"/>
        </w:rPr>
        <w:t xml:space="preserve">оставка производится </w:t>
      </w:r>
      <w:r w:rsidRPr="0084585B">
        <w:rPr>
          <w:b/>
          <w:lang w:val="ru-RU"/>
        </w:rPr>
        <w:t>1(одной) партией</w:t>
      </w:r>
      <w:r>
        <w:rPr>
          <w:b/>
          <w:lang w:val="ru-RU"/>
        </w:rPr>
        <w:t>.</w:t>
      </w:r>
    </w:p>
    <w:p w14:paraId="4041F3ED" w14:textId="2FD32514" w:rsidR="0084585B" w:rsidRDefault="00364D8E" w:rsidP="0008532E">
      <w:pPr>
        <w:rPr>
          <w:b/>
          <w:lang w:val="ru-RU"/>
        </w:rPr>
      </w:pPr>
      <w:r>
        <w:rPr>
          <w:b/>
          <w:lang w:val="ru-RU"/>
        </w:rPr>
        <w:t xml:space="preserve">- </w:t>
      </w:r>
      <w:r w:rsidR="0008532E">
        <w:rPr>
          <w:b/>
          <w:lang w:val="ru-RU"/>
        </w:rPr>
        <w:t xml:space="preserve">Срок поставки 5 рабочих дней. </w:t>
      </w:r>
    </w:p>
    <w:p w14:paraId="0BCFEAE6" w14:textId="20D05CAC" w:rsidR="00F561FD" w:rsidRDefault="00F561FD" w:rsidP="0008532E">
      <w:pPr>
        <w:rPr>
          <w:b/>
          <w:lang w:val="ru-RU"/>
        </w:rPr>
      </w:pPr>
      <w:r w:rsidRPr="0009561E">
        <w:rPr>
          <w:b/>
          <w:lang w:val="ru-RU"/>
        </w:rPr>
        <w:t>Код ОКПД 2: 32.30.14.116</w:t>
      </w:r>
      <w:r w:rsidRPr="0009561E">
        <w:rPr>
          <w:b/>
          <w:lang w:val="ru-RU"/>
        </w:rPr>
        <w:tab/>
        <w:t>Инвентарь и оборудование для борьбы</w:t>
      </w:r>
      <w:bookmarkStart w:id="0" w:name="_GoBack"/>
      <w:bookmarkEnd w:id="0"/>
    </w:p>
    <w:p w14:paraId="4D38ABF4" w14:textId="77777777" w:rsidR="00364D8E" w:rsidRDefault="00364D8E" w:rsidP="00FF1267">
      <w:pPr>
        <w:rPr>
          <w:b/>
          <w:lang w:val="ru-RU"/>
        </w:rPr>
      </w:pPr>
    </w:p>
    <w:p w14:paraId="3D37B439" w14:textId="726EF9CB" w:rsidR="009C100B" w:rsidRDefault="009C100B" w:rsidP="00FF1267">
      <w:pPr>
        <w:rPr>
          <w:b/>
          <w:lang w:val="ru-RU"/>
        </w:rPr>
      </w:pPr>
      <w:r>
        <w:rPr>
          <w:b/>
          <w:lang w:val="ru-RU"/>
        </w:rPr>
        <w:tab/>
      </w:r>
    </w:p>
    <w:p w14:paraId="2671C3F4" w14:textId="75772DFF" w:rsidR="00364D8E" w:rsidRDefault="00364D8E" w:rsidP="00FF1267">
      <w:pPr>
        <w:rPr>
          <w:b/>
          <w:lang w:val="ru-RU"/>
        </w:rPr>
      </w:pPr>
    </w:p>
    <w:p w14:paraId="782C7EFA" w14:textId="5E103A06" w:rsidR="00364D8E" w:rsidRDefault="00364D8E" w:rsidP="00FF1267">
      <w:pPr>
        <w:rPr>
          <w:b/>
          <w:lang w:val="ru-RU"/>
        </w:rPr>
      </w:pPr>
    </w:p>
    <w:p w14:paraId="2F8EE61A" w14:textId="181E38D5" w:rsidR="00364D8E" w:rsidRDefault="00364D8E" w:rsidP="00FF1267">
      <w:pPr>
        <w:rPr>
          <w:b/>
          <w:lang w:val="ru-RU"/>
        </w:rPr>
      </w:pPr>
    </w:p>
    <w:p w14:paraId="3A122E50" w14:textId="77777777" w:rsidR="00364D8E" w:rsidRPr="0008532E" w:rsidRDefault="00364D8E" w:rsidP="0008532E">
      <w:pPr>
        <w:rPr>
          <w:sz w:val="20"/>
          <w:szCs w:val="20"/>
          <w:lang w:val="ru-RU"/>
        </w:rPr>
      </w:pPr>
    </w:p>
    <w:sectPr w:rsidR="00364D8E" w:rsidRPr="0008532E" w:rsidSect="009F1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6F99" w14:textId="77777777" w:rsidR="004807B2" w:rsidRDefault="004807B2" w:rsidP="00FE20DB">
      <w:r>
        <w:separator/>
      </w:r>
    </w:p>
  </w:endnote>
  <w:endnote w:type="continuationSeparator" w:id="0">
    <w:p w14:paraId="53A054BB" w14:textId="77777777" w:rsidR="004807B2" w:rsidRDefault="004807B2" w:rsidP="00FE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7F8A4" w14:textId="77777777" w:rsidR="004807B2" w:rsidRDefault="004807B2" w:rsidP="00FE20DB">
      <w:r>
        <w:separator/>
      </w:r>
    </w:p>
  </w:footnote>
  <w:footnote w:type="continuationSeparator" w:id="0">
    <w:p w14:paraId="699817F1" w14:textId="77777777" w:rsidR="004807B2" w:rsidRDefault="004807B2" w:rsidP="00FE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53818"/>
    <w:multiLevelType w:val="hybridMultilevel"/>
    <w:tmpl w:val="46C8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C1A"/>
    <w:multiLevelType w:val="hybridMultilevel"/>
    <w:tmpl w:val="23944870"/>
    <w:lvl w:ilvl="0" w:tplc="E3249680">
      <w:numFmt w:val="bullet"/>
      <w:lvlText w:val=""/>
      <w:lvlJc w:val="left"/>
      <w:pPr>
        <w:ind w:left="108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41D0F"/>
    <w:multiLevelType w:val="hybridMultilevel"/>
    <w:tmpl w:val="687E09E4"/>
    <w:lvl w:ilvl="0" w:tplc="2E48D4D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C0C47"/>
    <w:multiLevelType w:val="hybridMultilevel"/>
    <w:tmpl w:val="D6F4CAD8"/>
    <w:lvl w:ilvl="0" w:tplc="8C6CAC4E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10114F"/>
    <w:multiLevelType w:val="hybridMultilevel"/>
    <w:tmpl w:val="B232B7B6"/>
    <w:lvl w:ilvl="0" w:tplc="DF6CD19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894AB5"/>
    <w:multiLevelType w:val="hybridMultilevel"/>
    <w:tmpl w:val="FBA0BA98"/>
    <w:lvl w:ilvl="0" w:tplc="6AE8D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8005C7"/>
    <w:multiLevelType w:val="hybridMultilevel"/>
    <w:tmpl w:val="E7A8BD6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F9"/>
    <w:rsid w:val="000023DE"/>
    <w:rsid w:val="000059D0"/>
    <w:rsid w:val="00015656"/>
    <w:rsid w:val="0003231B"/>
    <w:rsid w:val="00037D99"/>
    <w:rsid w:val="00056FE2"/>
    <w:rsid w:val="00057714"/>
    <w:rsid w:val="0008532E"/>
    <w:rsid w:val="0009561E"/>
    <w:rsid w:val="000A6ADC"/>
    <w:rsid w:val="000C5979"/>
    <w:rsid w:val="000D156C"/>
    <w:rsid w:val="000F75D6"/>
    <w:rsid w:val="000F78A9"/>
    <w:rsid w:val="0010096A"/>
    <w:rsid w:val="00101E3C"/>
    <w:rsid w:val="00103260"/>
    <w:rsid w:val="00110A2C"/>
    <w:rsid w:val="00120A97"/>
    <w:rsid w:val="001253CB"/>
    <w:rsid w:val="001344EB"/>
    <w:rsid w:val="0016415C"/>
    <w:rsid w:val="00192D97"/>
    <w:rsid w:val="00192DB4"/>
    <w:rsid w:val="001954CD"/>
    <w:rsid w:val="001B17D3"/>
    <w:rsid w:val="001E137D"/>
    <w:rsid w:val="001E5AF4"/>
    <w:rsid w:val="001E5E2C"/>
    <w:rsid w:val="00215E70"/>
    <w:rsid w:val="00220CAC"/>
    <w:rsid w:val="00233D49"/>
    <w:rsid w:val="0023409E"/>
    <w:rsid w:val="0023592D"/>
    <w:rsid w:val="00270C8F"/>
    <w:rsid w:val="002723FF"/>
    <w:rsid w:val="00277F29"/>
    <w:rsid w:val="002810FB"/>
    <w:rsid w:val="00293874"/>
    <w:rsid w:val="002A1B83"/>
    <w:rsid w:val="002B423C"/>
    <w:rsid w:val="002E5249"/>
    <w:rsid w:val="002F405A"/>
    <w:rsid w:val="0031328A"/>
    <w:rsid w:val="00317872"/>
    <w:rsid w:val="003275D7"/>
    <w:rsid w:val="00341CBB"/>
    <w:rsid w:val="00364D8E"/>
    <w:rsid w:val="00370642"/>
    <w:rsid w:val="00374961"/>
    <w:rsid w:val="003764A4"/>
    <w:rsid w:val="00376FDF"/>
    <w:rsid w:val="00377616"/>
    <w:rsid w:val="003E006D"/>
    <w:rsid w:val="0040120A"/>
    <w:rsid w:val="00416A1C"/>
    <w:rsid w:val="00420BBE"/>
    <w:rsid w:val="00423B33"/>
    <w:rsid w:val="00452111"/>
    <w:rsid w:val="00470154"/>
    <w:rsid w:val="004807B2"/>
    <w:rsid w:val="004860B2"/>
    <w:rsid w:val="004958E8"/>
    <w:rsid w:val="00495FDE"/>
    <w:rsid w:val="004A31BC"/>
    <w:rsid w:val="004B515C"/>
    <w:rsid w:val="004C2952"/>
    <w:rsid w:val="004C2BA4"/>
    <w:rsid w:val="004C6139"/>
    <w:rsid w:val="00511E94"/>
    <w:rsid w:val="00514501"/>
    <w:rsid w:val="00523C37"/>
    <w:rsid w:val="00545902"/>
    <w:rsid w:val="0058470E"/>
    <w:rsid w:val="00590D3A"/>
    <w:rsid w:val="005A2D0F"/>
    <w:rsid w:val="005C1284"/>
    <w:rsid w:val="005F0B73"/>
    <w:rsid w:val="005F1EA4"/>
    <w:rsid w:val="00604188"/>
    <w:rsid w:val="006108E2"/>
    <w:rsid w:val="0061166E"/>
    <w:rsid w:val="00613440"/>
    <w:rsid w:val="00634DA2"/>
    <w:rsid w:val="00647F75"/>
    <w:rsid w:val="00662B4E"/>
    <w:rsid w:val="006907E3"/>
    <w:rsid w:val="00695CB9"/>
    <w:rsid w:val="006A689E"/>
    <w:rsid w:val="006D5FC7"/>
    <w:rsid w:val="006F138A"/>
    <w:rsid w:val="007000C2"/>
    <w:rsid w:val="00727017"/>
    <w:rsid w:val="007274F2"/>
    <w:rsid w:val="007306DB"/>
    <w:rsid w:val="00743CFD"/>
    <w:rsid w:val="00744413"/>
    <w:rsid w:val="007578F5"/>
    <w:rsid w:val="007609C7"/>
    <w:rsid w:val="00763B21"/>
    <w:rsid w:val="00775F5F"/>
    <w:rsid w:val="00781D91"/>
    <w:rsid w:val="007A20D4"/>
    <w:rsid w:val="007A3461"/>
    <w:rsid w:val="007B6F66"/>
    <w:rsid w:val="007F7E29"/>
    <w:rsid w:val="00821A5B"/>
    <w:rsid w:val="008356DF"/>
    <w:rsid w:val="0084585B"/>
    <w:rsid w:val="0086523D"/>
    <w:rsid w:val="0087124D"/>
    <w:rsid w:val="00876DF2"/>
    <w:rsid w:val="0087728A"/>
    <w:rsid w:val="008860F9"/>
    <w:rsid w:val="008C1F09"/>
    <w:rsid w:val="009300FE"/>
    <w:rsid w:val="00936AAD"/>
    <w:rsid w:val="009543AA"/>
    <w:rsid w:val="00974EAB"/>
    <w:rsid w:val="00990B89"/>
    <w:rsid w:val="00990CB7"/>
    <w:rsid w:val="009942CC"/>
    <w:rsid w:val="009A68A5"/>
    <w:rsid w:val="009B26DF"/>
    <w:rsid w:val="009C100B"/>
    <w:rsid w:val="009E52D9"/>
    <w:rsid w:val="009F1352"/>
    <w:rsid w:val="00A00B08"/>
    <w:rsid w:val="00A3050C"/>
    <w:rsid w:val="00A44A7F"/>
    <w:rsid w:val="00A77606"/>
    <w:rsid w:val="00A81141"/>
    <w:rsid w:val="00A8319C"/>
    <w:rsid w:val="00AB081B"/>
    <w:rsid w:val="00AC08D3"/>
    <w:rsid w:val="00AF7A37"/>
    <w:rsid w:val="00B05357"/>
    <w:rsid w:val="00B0785D"/>
    <w:rsid w:val="00B104E8"/>
    <w:rsid w:val="00B24497"/>
    <w:rsid w:val="00B247CA"/>
    <w:rsid w:val="00B52FBB"/>
    <w:rsid w:val="00B63475"/>
    <w:rsid w:val="00B81BD5"/>
    <w:rsid w:val="00B83565"/>
    <w:rsid w:val="00B91A36"/>
    <w:rsid w:val="00BB3E5F"/>
    <w:rsid w:val="00BC2BCF"/>
    <w:rsid w:val="00BC4A42"/>
    <w:rsid w:val="00BD2770"/>
    <w:rsid w:val="00BD70F6"/>
    <w:rsid w:val="00BE52AE"/>
    <w:rsid w:val="00C002B7"/>
    <w:rsid w:val="00C03F67"/>
    <w:rsid w:val="00C04206"/>
    <w:rsid w:val="00C04889"/>
    <w:rsid w:val="00C224C6"/>
    <w:rsid w:val="00C350FD"/>
    <w:rsid w:val="00C55703"/>
    <w:rsid w:val="00C561EE"/>
    <w:rsid w:val="00C5627D"/>
    <w:rsid w:val="00C91D8D"/>
    <w:rsid w:val="00CB7E3C"/>
    <w:rsid w:val="00CE7AB5"/>
    <w:rsid w:val="00D21171"/>
    <w:rsid w:val="00D26104"/>
    <w:rsid w:val="00D36971"/>
    <w:rsid w:val="00D54258"/>
    <w:rsid w:val="00D60C73"/>
    <w:rsid w:val="00D636FD"/>
    <w:rsid w:val="00D657A3"/>
    <w:rsid w:val="00D77B27"/>
    <w:rsid w:val="00D83CA4"/>
    <w:rsid w:val="00DA43C2"/>
    <w:rsid w:val="00DA5292"/>
    <w:rsid w:val="00DC06C5"/>
    <w:rsid w:val="00DC16C3"/>
    <w:rsid w:val="00DD0AA1"/>
    <w:rsid w:val="00DD5031"/>
    <w:rsid w:val="00DE2AE7"/>
    <w:rsid w:val="00DE6D9A"/>
    <w:rsid w:val="00DF760B"/>
    <w:rsid w:val="00E00CFB"/>
    <w:rsid w:val="00E10049"/>
    <w:rsid w:val="00E151FD"/>
    <w:rsid w:val="00E264CC"/>
    <w:rsid w:val="00E700BE"/>
    <w:rsid w:val="00EA18B4"/>
    <w:rsid w:val="00EB5976"/>
    <w:rsid w:val="00EB73A7"/>
    <w:rsid w:val="00ED6DAD"/>
    <w:rsid w:val="00EE5CB6"/>
    <w:rsid w:val="00F02F47"/>
    <w:rsid w:val="00F260B3"/>
    <w:rsid w:val="00F442E6"/>
    <w:rsid w:val="00F561FD"/>
    <w:rsid w:val="00F74520"/>
    <w:rsid w:val="00F82359"/>
    <w:rsid w:val="00F85B25"/>
    <w:rsid w:val="00F87639"/>
    <w:rsid w:val="00FC7964"/>
    <w:rsid w:val="00FE20DB"/>
    <w:rsid w:val="00FE588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38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next w:val="a0"/>
    <w:link w:val="20"/>
    <w:qFormat/>
    <w:rsid w:val="008860F9"/>
    <w:pPr>
      <w:keepNext/>
      <w:widowControl w:val="0"/>
      <w:numPr>
        <w:ilvl w:val="1"/>
        <w:numId w:val="1"/>
      </w:numPr>
      <w:suppressAutoHyphens/>
      <w:spacing w:after="0" w:line="100" w:lineRule="atLeast"/>
      <w:ind w:left="0" w:firstLine="708"/>
      <w:outlineLvl w:val="1"/>
    </w:pPr>
    <w:rPr>
      <w:rFonts w:ascii="Times New Roman" w:eastAsia="Arial" w:hAnsi="Times New Roman" w:cs="Times New Roman"/>
      <w:b/>
      <w:bCs/>
      <w:i/>
      <w:iCs/>
      <w:color w:val="000000"/>
      <w:sz w:val="36"/>
      <w:szCs w:val="24"/>
      <w:lang w:val="en-US" w:bidi="en-US"/>
    </w:rPr>
  </w:style>
  <w:style w:type="paragraph" w:styleId="6">
    <w:name w:val="heading 6"/>
    <w:next w:val="a0"/>
    <w:link w:val="60"/>
    <w:qFormat/>
    <w:rsid w:val="008860F9"/>
    <w:pPr>
      <w:keepNext/>
      <w:widowControl w:val="0"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Arial" w:hAnsi="Times New Roman" w:cs="Times New Roman"/>
      <w:color w:val="000000"/>
      <w:sz w:val="28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860F9"/>
    <w:rPr>
      <w:rFonts w:ascii="Times New Roman" w:eastAsia="Arial" w:hAnsi="Times New Roman" w:cs="Times New Roman"/>
      <w:b/>
      <w:bCs/>
      <w:i/>
      <w:iCs/>
      <w:color w:val="000000"/>
      <w:sz w:val="36"/>
      <w:szCs w:val="24"/>
      <w:lang w:val="en-US" w:bidi="en-US"/>
    </w:rPr>
  </w:style>
  <w:style w:type="character" w:customStyle="1" w:styleId="60">
    <w:name w:val="Заголовок 6 Знак"/>
    <w:basedOn w:val="a1"/>
    <w:link w:val="6"/>
    <w:rsid w:val="008860F9"/>
    <w:rPr>
      <w:rFonts w:ascii="Times New Roman" w:eastAsia="Arial" w:hAnsi="Times New Roman" w:cs="Times New Roman"/>
      <w:color w:val="000000"/>
      <w:sz w:val="28"/>
      <w:szCs w:val="24"/>
      <w:lang w:val="en-US" w:bidi="en-US"/>
    </w:rPr>
  </w:style>
  <w:style w:type="character" w:styleId="a4">
    <w:name w:val="Hyperlink"/>
    <w:rsid w:val="008860F9"/>
    <w:rPr>
      <w:color w:val="000080"/>
      <w:u w:val="single"/>
    </w:rPr>
  </w:style>
  <w:style w:type="paragraph" w:customStyle="1" w:styleId="1">
    <w:name w:val="Заголовок1"/>
    <w:next w:val="a0"/>
    <w:rsid w:val="008860F9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Arial" w:hAnsi="Times New Roman" w:cs="Times New Roman"/>
      <w:b/>
      <w:bCs/>
      <w:color w:val="000000"/>
      <w:sz w:val="36"/>
      <w:szCs w:val="24"/>
      <w:lang w:val="en-US" w:bidi="en-US"/>
    </w:rPr>
  </w:style>
  <w:style w:type="paragraph" w:styleId="a0">
    <w:name w:val="Body Text"/>
    <w:basedOn w:val="a"/>
    <w:link w:val="a5"/>
    <w:rsid w:val="008860F9"/>
    <w:pPr>
      <w:spacing w:after="120"/>
    </w:pPr>
  </w:style>
  <w:style w:type="character" w:customStyle="1" w:styleId="a5">
    <w:name w:val="Основной текст Знак"/>
    <w:basedOn w:val="a1"/>
    <w:link w:val="a0"/>
    <w:rsid w:val="008860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Subtitle"/>
    <w:next w:val="a0"/>
    <w:link w:val="a7"/>
    <w:qFormat/>
    <w:rsid w:val="008860F9"/>
    <w:pPr>
      <w:widowControl w:val="0"/>
      <w:suppressAutoHyphens/>
      <w:spacing w:after="0" w:line="100" w:lineRule="atLeast"/>
      <w:jc w:val="center"/>
    </w:pPr>
    <w:rPr>
      <w:rFonts w:ascii="Times New Roman" w:eastAsia="Arial" w:hAnsi="Times New Roman" w:cs="Times New Roman"/>
      <w:b/>
      <w:bCs/>
      <w:i/>
      <w:iCs/>
      <w:color w:val="000000"/>
      <w:sz w:val="32"/>
      <w:szCs w:val="24"/>
      <w:lang w:val="en-US" w:bidi="en-US"/>
    </w:rPr>
  </w:style>
  <w:style w:type="character" w:customStyle="1" w:styleId="a7">
    <w:name w:val="Подзаголовок Знак"/>
    <w:basedOn w:val="a1"/>
    <w:link w:val="a6"/>
    <w:rsid w:val="008860F9"/>
    <w:rPr>
      <w:rFonts w:ascii="Times New Roman" w:eastAsia="Arial" w:hAnsi="Times New Roman" w:cs="Times New Roman"/>
      <w:b/>
      <w:bCs/>
      <w:i/>
      <w:iCs/>
      <w:color w:val="000000"/>
      <w:sz w:val="32"/>
      <w:szCs w:val="24"/>
      <w:lang w:val="en-US" w:bidi="en-US"/>
    </w:rPr>
  </w:style>
  <w:style w:type="paragraph" w:customStyle="1" w:styleId="a8">
    <w:name w:val="Содержимое таблицы"/>
    <w:basedOn w:val="a"/>
    <w:rsid w:val="008860F9"/>
    <w:pPr>
      <w:suppressLineNumbers/>
    </w:pPr>
  </w:style>
  <w:style w:type="paragraph" w:styleId="a9">
    <w:name w:val="Normal (Web)"/>
    <w:basedOn w:val="a"/>
    <w:uiPriority w:val="99"/>
    <w:unhideWhenUsed/>
    <w:rsid w:val="008860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860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860F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c">
    <w:name w:val="Table Grid"/>
    <w:basedOn w:val="a2"/>
    <w:uiPriority w:val="59"/>
    <w:rsid w:val="00C0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0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E20D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unhideWhenUsed/>
    <w:rsid w:val="00FE20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E20D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List Paragraph"/>
    <w:basedOn w:val="a"/>
    <w:uiPriority w:val="34"/>
    <w:qFormat/>
    <w:rsid w:val="004B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next w:val="a0"/>
    <w:link w:val="20"/>
    <w:qFormat/>
    <w:rsid w:val="008860F9"/>
    <w:pPr>
      <w:keepNext/>
      <w:widowControl w:val="0"/>
      <w:numPr>
        <w:ilvl w:val="1"/>
        <w:numId w:val="1"/>
      </w:numPr>
      <w:suppressAutoHyphens/>
      <w:spacing w:after="0" w:line="100" w:lineRule="atLeast"/>
      <w:ind w:left="0" w:firstLine="708"/>
      <w:outlineLvl w:val="1"/>
    </w:pPr>
    <w:rPr>
      <w:rFonts w:ascii="Times New Roman" w:eastAsia="Arial" w:hAnsi="Times New Roman" w:cs="Times New Roman"/>
      <w:b/>
      <w:bCs/>
      <w:i/>
      <w:iCs/>
      <w:color w:val="000000"/>
      <w:sz w:val="36"/>
      <w:szCs w:val="24"/>
      <w:lang w:val="en-US" w:bidi="en-US"/>
    </w:rPr>
  </w:style>
  <w:style w:type="paragraph" w:styleId="6">
    <w:name w:val="heading 6"/>
    <w:next w:val="a0"/>
    <w:link w:val="60"/>
    <w:qFormat/>
    <w:rsid w:val="008860F9"/>
    <w:pPr>
      <w:keepNext/>
      <w:widowControl w:val="0"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Arial" w:hAnsi="Times New Roman" w:cs="Times New Roman"/>
      <w:color w:val="000000"/>
      <w:sz w:val="28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860F9"/>
    <w:rPr>
      <w:rFonts w:ascii="Times New Roman" w:eastAsia="Arial" w:hAnsi="Times New Roman" w:cs="Times New Roman"/>
      <w:b/>
      <w:bCs/>
      <w:i/>
      <w:iCs/>
      <w:color w:val="000000"/>
      <w:sz w:val="36"/>
      <w:szCs w:val="24"/>
      <w:lang w:val="en-US" w:bidi="en-US"/>
    </w:rPr>
  </w:style>
  <w:style w:type="character" w:customStyle="1" w:styleId="60">
    <w:name w:val="Заголовок 6 Знак"/>
    <w:basedOn w:val="a1"/>
    <w:link w:val="6"/>
    <w:rsid w:val="008860F9"/>
    <w:rPr>
      <w:rFonts w:ascii="Times New Roman" w:eastAsia="Arial" w:hAnsi="Times New Roman" w:cs="Times New Roman"/>
      <w:color w:val="000000"/>
      <w:sz w:val="28"/>
      <w:szCs w:val="24"/>
      <w:lang w:val="en-US" w:bidi="en-US"/>
    </w:rPr>
  </w:style>
  <w:style w:type="character" w:styleId="a4">
    <w:name w:val="Hyperlink"/>
    <w:rsid w:val="008860F9"/>
    <w:rPr>
      <w:color w:val="000080"/>
      <w:u w:val="single"/>
    </w:rPr>
  </w:style>
  <w:style w:type="paragraph" w:customStyle="1" w:styleId="1">
    <w:name w:val="Заголовок1"/>
    <w:next w:val="a0"/>
    <w:rsid w:val="008860F9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Arial" w:hAnsi="Times New Roman" w:cs="Times New Roman"/>
      <w:b/>
      <w:bCs/>
      <w:color w:val="000000"/>
      <w:sz w:val="36"/>
      <w:szCs w:val="24"/>
      <w:lang w:val="en-US" w:bidi="en-US"/>
    </w:rPr>
  </w:style>
  <w:style w:type="paragraph" w:styleId="a0">
    <w:name w:val="Body Text"/>
    <w:basedOn w:val="a"/>
    <w:link w:val="a5"/>
    <w:rsid w:val="008860F9"/>
    <w:pPr>
      <w:spacing w:after="120"/>
    </w:pPr>
  </w:style>
  <w:style w:type="character" w:customStyle="1" w:styleId="a5">
    <w:name w:val="Основной текст Знак"/>
    <w:basedOn w:val="a1"/>
    <w:link w:val="a0"/>
    <w:rsid w:val="008860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Subtitle"/>
    <w:next w:val="a0"/>
    <w:link w:val="a7"/>
    <w:qFormat/>
    <w:rsid w:val="008860F9"/>
    <w:pPr>
      <w:widowControl w:val="0"/>
      <w:suppressAutoHyphens/>
      <w:spacing w:after="0" w:line="100" w:lineRule="atLeast"/>
      <w:jc w:val="center"/>
    </w:pPr>
    <w:rPr>
      <w:rFonts w:ascii="Times New Roman" w:eastAsia="Arial" w:hAnsi="Times New Roman" w:cs="Times New Roman"/>
      <w:b/>
      <w:bCs/>
      <w:i/>
      <w:iCs/>
      <w:color w:val="000000"/>
      <w:sz w:val="32"/>
      <w:szCs w:val="24"/>
      <w:lang w:val="en-US" w:bidi="en-US"/>
    </w:rPr>
  </w:style>
  <w:style w:type="character" w:customStyle="1" w:styleId="a7">
    <w:name w:val="Подзаголовок Знак"/>
    <w:basedOn w:val="a1"/>
    <w:link w:val="a6"/>
    <w:rsid w:val="008860F9"/>
    <w:rPr>
      <w:rFonts w:ascii="Times New Roman" w:eastAsia="Arial" w:hAnsi="Times New Roman" w:cs="Times New Roman"/>
      <w:b/>
      <w:bCs/>
      <w:i/>
      <w:iCs/>
      <w:color w:val="000000"/>
      <w:sz w:val="32"/>
      <w:szCs w:val="24"/>
      <w:lang w:val="en-US" w:bidi="en-US"/>
    </w:rPr>
  </w:style>
  <w:style w:type="paragraph" w:customStyle="1" w:styleId="a8">
    <w:name w:val="Содержимое таблицы"/>
    <w:basedOn w:val="a"/>
    <w:rsid w:val="008860F9"/>
    <w:pPr>
      <w:suppressLineNumbers/>
    </w:pPr>
  </w:style>
  <w:style w:type="paragraph" w:styleId="a9">
    <w:name w:val="Normal (Web)"/>
    <w:basedOn w:val="a"/>
    <w:uiPriority w:val="99"/>
    <w:unhideWhenUsed/>
    <w:rsid w:val="008860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860F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860F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c">
    <w:name w:val="Table Grid"/>
    <w:basedOn w:val="a2"/>
    <w:uiPriority w:val="59"/>
    <w:rsid w:val="00C0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0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E20D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unhideWhenUsed/>
    <w:rsid w:val="00FE20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E20D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1">
    <w:name w:val="List Paragraph"/>
    <w:basedOn w:val="a"/>
    <w:uiPriority w:val="34"/>
    <w:qFormat/>
    <w:rsid w:val="004B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953E-3C55-446A-960B-D0F070A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Крепыш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Дьяконова Ирина Сергеевна</cp:lastModifiedBy>
  <cp:revision>3</cp:revision>
  <cp:lastPrinted>2024-05-20T12:44:00Z</cp:lastPrinted>
  <dcterms:created xsi:type="dcterms:W3CDTF">2025-08-11T11:46:00Z</dcterms:created>
  <dcterms:modified xsi:type="dcterms:W3CDTF">2025-08-11T11:46:00Z</dcterms:modified>
</cp:coreProperties>
</file>